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color w:val="auto"/>
          <w:sz w:val="36"/>
          <w:szCs w:val="36"/>
          <w:highlight w:val="none"/>
          <w:lang w:eastAsia="zh-CN"/>
        </w:rPr>
      </w:pPr>
      <w:r>
        <w:rPr>
          <w:rFonts w:hint="eastAsia" w:ascii="黑体" w:hAnsi="黑体" w:eastAsia="黑体" w:cs="黑体"/>
          <w:color w:val="auto"/>
          <w:sz w:val="36"/>
          <w:szCs w:val="36"/>
          <w:highlight w:val="none"/>
          <w:lang w:eastAsia="zh-CN"/>
        </w:rPr>
        <w:t>第一章</w:t>
      </w:r>
      <w:r>
        <w:rPr>
          <w:rFonts w:hint="eastAsia" w:ascii="黑体" w:hAnsi="黑体" w:eastAsia="黑体" w:cs="黑体"/>
          <w:color w:val="auto"/>
          <w:sz w:val="36"/>
          <w:szCs w:val="36"/>
          <w:highlight w:val="none"/>
          <w:lang w:val="en-US" w:eastAsia="zh-CN"/>
        </w:rPr>
        <w:t xml:space="preserve">  </w:t>
      </w:r>
      <w:r>
        <w:rPr>
          <w:rFonts w:hint="eastAsia" w:ascii="黑体" w:hAnsi="黑体" w:eastAsia="黑体" w:cs="黑体"/>
          <w:color w:val="auto"/>
          <w:sz w:val="36"/>
          <w:szCs w:val="36"/>
          <w:highlight w:val="none"/>
          <w:lang w:eastAsia="zh-CN"/>
        </w:rPr>
        <w:t>乐山市五通桥区人民医院</w:t>
      </w:r>
    </w:p>
    <w:p>
      <w:pPr>
        <w:jc w:val="center"/>
        <w:rPr>
          <w:rFonts w:hint="eastAsia" w:ascii="黑体" w:hAnsi="黑体" w:eastAsia="黑体" w:cs="黑体"/>
          <w:color w:val="auto"/>
          <w:sz w:val="36"/>
          <w:szCs w:val="36"/>
          <w:highlight w:val="none"/>
          <w:lang w:eastAsia="zh-CN"/>
        </w:rPr>
      </w:pPr>
      <w:r>
        <w:rPr>
          <w:rFonts w:hint="eastAsia" w:ascii="黑体" w:hAnsi="黑体" w:eastAsia="黑体" w:cs="黑体"/>
          <w:color w:val="auto"/>
          <w:sz w:val="36"/>
          <w:szCs w:val="36"/>
          <w:highlight w:val="none"/>
          <w:lang w:val="en-US" w:eastAsia="zh-CN"/>
        </w:rPr>
        <w:t>新院区健身器材设备</w:t>
      </w:r>
      <w:r>
        <w:rPr>
          <w:rFonts w:hint="eastAsia" w:ascii="黑体" w:hAnsi="黑体" w:eastAsia="黑体" w:cs="黑体"/>
          <w:color w:val="auto"/>
          <w:sz w:val="36"/>
          <w:szCs w:val="36"/>
          <w:highlight w:val="none"/>
          <w:lang w:eastAsia="zh-CN"/>
        </w:rPr>
        <w:t>院内采购公告</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28"/>
          <w:szCs w:val="28"/>
          <w:highlight w:val="none"/>
          <w:lang w:eastAsia="zh-CN"/>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采购项目名称：新院区健身器材设备</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eastAsia="zh-CN"/>
        </w:rPr>
        <w:t>项目采购编号：</w:t>
      </w:r>
      <w:r>
        <w:rPr>
          <w:rFonts w:hint="eastAsia" w:ascii="仿宋" w:hAnsi="仿宋" w:eastAsia="仿宋" w:cs="仿宋"/>
          <w:color w:val="auto"/>
          <w:kern w:val="0"/>
          <w:sz w:val="32"/>
          <w:szCs w:val="32"/>
          <w:highlight w:val="none"/>
          <w:lang w:val="en-US" w:eastAsia="zh-CN"/>
        </w:rPr>
        <w:t>YLJT2026007</w:t>
      </w:r>
      <w:bookmarkStart w:id="16" w:name="_GoBack"/>
      <w:bookmarkEnd w:id="16"/>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 xml:space="preserve">项目采购限价：7.2万元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采购项目内容（详细要求请看附件）：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二、参加采购的供应商数量：三家及以上；在乐山市五通桥区人民医院官方网站上发布公告（https://www.wtqqrmyy.cn/）；本项目若有补遗或更正公告会在官网上发布，请参加采购的供应商随时关注；若因以上原因造成的损失由供应商自行负责。</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三</w:t>
      </w:r>
      <w:r>
        <w:rPr>
          <w:rFonts w:hint="eastAsia" w:ascii="仿宋" w:hAnsi="仿宋" w:eastAsia="仿宋" w:cs="仿宋"/>
          <w:color w:val="auto"/>
          <w:kern w:val="0"/>
          <w:sz w:val="32"/>
          <w:szCs w:val="32"/>
          <w:highlight w:val="none"/>
          <w:lang w:eastAsia="zh-CN"/>
        </w:rPr>
        <w:t>、供应商参加本次采购活动</w:t>
      </w:r>
      <w:r>
        <w:rPr>
          <w:rFonts w:hint="eastAsia" w:ascii="仿宋" w:hAnsi="仿宋" w:eastAsia="仿宋" w:cs="仿宋"/>
          <w:color w:val="auto"/>
          <w:kern w:val="0"/>
          <w:sz w:val="32"/>
          <w:szCs w:val="32"/>
          <w:highlight w:val="none"/>
          <w:lang w:val="en-US" w:eastAsia="zh-CN"/>
        </w:rPr>
        <w:t>需要</w:t>
      </w:r>
      <w:r>
        <w:rPr>
          <w:rFonts w:hint="eastAsia" w:ascii="仿宋" w:hAnsi="仿宋" w:eastAsia="仿宋" w:cs="仿宋"/>
          <w:color w:val="auto"/>
          <w:kern w:val="0"/>
          <w:sz w:val="32"/>
          <w:szCs w:val="32"/>
          <w:highlight w:val="none"/>
          <w:lang w:eastAsia="zh-CN"/>
        </w:rPr>
        <w:t>提交的资料：</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潜在响应供应商可直接从本公告的附件中下载相关文件（如对文件有异议，应在本公告的有效时间电话询问或以书面提出合理质疑。公告到期后未收到书面质疑，视为潜在供应商认同文件的全部内容，采购中心不再受理响应供应商对采购公告或相关文件的质疑。</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2.提交资料应按照采购文件中的承诺函、廉洁承诺书、采购资质要求、技术及商务要求提供2套。</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3.报价以及资料，采购响应文件封面请注明项目名称、联系人、联系电话、自行密封并加盖公章。</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4.请满足上述资质要求的供应商于</w:t>
      </w:r>
      <w:r>
        <w:rPr>
          <w:rFonts w:hint="eastAsia" w:ascii="仿宋" w:hAnsi="仿宋" w:eastAsia="仿宋" w:cs="仿宋"/>
          <w:color w:val="auto"/>
          <w:kern w:val="0"/>
          <w:sz w:val="32"/>
          <w:szCs w:val="32"/>
          <w:highlight w:val="none"/>
          <w:lang w:val="en-US" w:eastAsia="zh-CN"/>
        </w:rPr>
        <w:t>2026年8月13日17:00</w:t>
      </w:r>
      <w:r>
        <w:rPr>
          <w:rFonts w:hint="eastAsia" w:ascii="仿宋" w:hAnsi="仿宋" w:eastAsia="仿宋" w:cs="仿宋"/>
          <w:color w:val="auto"/>
          <w:kern w:val="0"/>
          <w:sz w:val="32"/>
          <w:szCs w:val="32"/>
          <w:highlight w:val="none"/>
          <w:lang w:val="en-US" w:eastAsia="zh-CN"/>
        </w:rPr>
        <w:t>之前将资料送至乐山市五通桥区人民医院采购中心（行政楼三楼），在截止时间以后送到的响应文件将被拒绝并退还给供应商。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四、其他要求（参加采购的供应商视为全部接受以下条款）</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1.方案报价在30日内有效，报价包括供应商履约过程中的服务费、人工、差旅、保险、税金与供应商履约所需要的其他所有费用。</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在供应商满足相关资质要求及服务要求的条件下，采购采用综合评分法（一次报价），中标结果由医院网站公示，中标公司请在公示后30日内到采购办签订合同，超过公示后30日不响应签订合同的视为放弃中标资格，放弃中标资格或因不可抗力提出不能履行合同的，将按照排名先后顺序依次替补或重新招采。</w:t>
      </w:r>
    </w:p>
    <w:p>
      <w:pPr>
        <w:pStyle w:val="5"/>
        <w:spacing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 xml:space="preserve">  3.本项目不接受联合体，不允许分包。</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rPr>
        <w:t>联系人:</w:t>
      </w:r>
      <w:r>
        <w:rPr>
          <w:rFonts w:hint="eastAsia" w:ascii="仿宋" w:hAnsi="仿宋" w:eastAsia="仿宋" w:cs="仿宋"/>
          <w:color w:val="auto"/>
          <w:kern w:val="0"/>
          <w:sz w:val="32"/>
          <w:szCs w:val="32"/>
          <w:highlight w:val="none"/>
          <w:lang w:val="en-US" w:eastAsia="zh-CN"/>
        </w:rPr>
        <w:t>李老师</w:t>
      </w:r>
      <w:r>
        <w:rPr>
          <w:rFonts w:hint="eastAsia" w:ascii="仿宋" w:hAnsi="仿宋" w:eastAsia="仿宋" w:cs="仿宋"/>
          <w:color w:val="auto"/>
          <w:kern w:val="0"/>
          <w:sz w:val="32"/>
          <w:szCs w:val="32"/>
          <w:highlight w:val="none"/>
        </w:rPr>
        <w:t xml:space="preserve"> </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kern w:val="0"/>
          <w:sz w:val="32"/>
          <w:szCs w:val="32"/>
          <w:highlight w:val="none"/>
        </w:rPr>
        <w:t>联系电话:</w:t>
      </w:r>
      <w:r>
        <w:rPr>
          <w:rFonts w:hint="eastAsia" w:ascii="仿宋" w:hAnsi="仿宋" w:eastAsia="仿宋" w:cs="仿宋"/>
          <w:color w:val="auto"/>
          <w:kern w:val="0"/>
          <w:sz w:val="32"/>
          <w:szCs w:val="32"/>
          <w:highlight w:val="none"/>
          <w:lang w:val="en-US" w:eastAsia="zh-CN"/>
        </w:rPr>
        <w:t>0833-3189923</w:t>
      </w:r>
    </w:p>
    <w:p>
      <w:pPr>
        <w:jc w:val="center"/>
        <w:rPr>
          <w:rFonts w:hint="default" w:ascii="黑体" w:hAnsi="黑体" w:eastAsia="黑体" w:cs="黑体"/>
          <w:b/>
          <w:bCs/>
          <w:color w:val="auto"/>
          <w:sz w:val="72"/>
          <w:szCs w:val="72"/>
          <w:highlight w:val="none"/>
          <w:lang w:val="en-US" w:eastAsia="zh-CN"/>
        </w:rPr>
      </w:pPr>
      <w:r>
        <w:rPr>
          <w:rFonts w:hint="eastAsia" w:ascii="仿宋" w:hAnsi="仿宋" w:eastAsia="仿宋" w:cs="仿宋"/>
          <w:color w:val="auto"/>
          <w:kern w:val="0"/>
          <w:sz w:val="32"/>
          <w:szCs w:val="32"/>
          <w:highlight w:val="none"/>
          <w:lang w:val="en-US" w:eastAsia="zh-CN"/>
        </w:rPr>
        <w:t xml:space="preserve">                     </w:t>
      </w:r>
    </w:p>
    <w:p>
      <w:pPr>
        <w:pStyle w:val="6"/>
        <w:jc w:val="center"/>
        <w:rPr>
          <w:rFonts w:hint="eastAsia"/>
          <w:color w:val="auto"/>
          <w:highlight w:val="none"/>
          <w:lang w:eastAsia="zh-CN"/>
        </w:rPr>
      </w:pPr>
      <w:r>
        <w:rPr>
          <w:rFonts w:hint="eastAsia" w:ascii="黑体" w:hAnsi="黑体" w:eastAsia="黑体" w:cs="黑体"/>
          <w:b/>
          <w:color w:val="auto"/>
          <w:sz w:val="36"/>
          <w:szCs w:val="36"/>
          <w:highlight w:val="none"/>
          <w:lang w:eastAsia="zh-CN"/>
        </w:rPr>
        <w:t>第二章</w:t>
      </w:r>
      <w:r>
        <w:rPr>
          <w:rFonts w:hint="eastAsia" w:ascii="黑体" w:hAnsi="黑体" w:eastAsia="黑体" w:cs="黑体"/>
          <w:b/>
          <w:color w:val="auto"/>
          <w:sz w:val="36"/>
          <w:szCs w:val="36"/>
          <w:highlight w:val="none"/>
          <w:lang w:val="en-US" w:eastAsia="zh-CN"/>
        </w:rPr>
        <w:t xml:space="preserve">  </w:t>
      </w:r>
      <w:r>
        <w:rPr>
          <w:rFonts w:hint="eastAsia" w:ascii="黑体" w:hAnsi="黑体" w:eastAsia="黑体" w:cs="黑体"/>
          <w:b/>
          <w:color w:val="auto"/>
          <w:sz w:val="36"/>
          <w:szCs w:val="36"/>
          <w:highlight w:val="none"/>
          <w:lang w:eastAsia="zh-CN"/>
        </w:rPr>
        <w:t>采购须知</w:t>
      </w:r>
    </w:p>
    <w:p>
      <w:pPr>
        <w:pStyle w:val="31"/>
        <w:spacing w:line="240" w:lineRule="auto"/>
        <w:rPr>
          <w:rFonts w:hint="eastAsia"/>
          <w:color w:val="auto"/>
          <w:highlight w:val="none"/>
          <w:lang w:eastAsia="zh-CN"/>
        </w:rPr>
      </w:pPr>
    </w:p>
    <w:p>
      <w:pPr>
        <w:spacing w:line="240" w:lineRule="auto"/>
        <w:ind w:firstLine="643" w:firstLineChars="2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lang w:eastAsia="zh-CN"/>
        </w:rPr>
        <w:t>一、院内采购总则</w:t>
      </w:r>
    </w:p>
    <w:p>
      <w:pPr>
        <w:spacing w:line="24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项目参照《中华人民共和国政府采购法》《四川省政府采购非招标采购方式实施办法》等有关法律、法规和规章，通过</w:t>
      </w:r>
      <w:r>
        <w:rPr>
          <w:rFonts w:hint="eastAsia" w:ascii="仿宋" w:hAnsi="仿宋" w:eastAsia="仿宋" w:cs="仿宋"/>
          <w:color w:val="auto"/>
          <w:sz w:val="32"/>
          <w:szCs w:val="32"/>
          <w:highlight w:val="none"/>
          <w:lang w:val="en-US" w:eastAsia="zh-CN"/>
        </w:rPr>
        <w:t>综合评分</w:t>
      </w:r>
      <w:r>
        <w:rPr>
          <w:rFonts w:hint="eastAsia" w:ascii="仿宋" w:hAnsi="仿宋" w:eastAsia="仿宋" w:cs="仿宋"/>
          <w:color w:val="auto"/>
          <w:sz w:val="32"/>
          <w:szCs w:val="32"/>
          <w:highlight w:val="none"/>
          <w:lang w:val="en-US" w:eastAsia="zh-CN"/>
        </w:rPr>
        <w:t>的方式确定成交供应商。</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本项目</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范围包括价格、质量、服务等方面内容，交货时间在合同中约定。</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本采购项目最低要求：符合资质条件、技术参数及商务要求且报价不超过最高限价。</w:t>
      </w:r>
    </w:p>
    <w:p>
      <w:pPr>
        <w:numPr>
          <w:ilvl w:val="0"/>
          <w:numId w:val="0"/>
        </w:num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供应商自行承担本项目</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活动所发生</w:t>
      </w:r>
      <w:r>
        <w:rPr>
          <w:rFonts w:hint="eastAsia" w:ascii="仿宋" w:hAnsi="仿宋" w:eastAsia="仿宋" w:cs="仿宋"/>
          <w:color w:val="auto"/>
          <w:sz w:val="32"/>
          <w:szCs w:val="32"/>
          <w:highlight w:val="none"/>
          <w:lang w:eastAsia="zh-CN"/>
        </w:rPr>
        <w:t>现场踏勘、标书制作等</w:t>
      </w:r>
      <w:r>
        <w:rPr>
          <w:rFonts w:hint="eastAsia" w:ascii="仿宋" w:hAnsi="仿宋" w:eastAsia="仿宋" w:cs="仿宋"/>
          <w:color w:val="auto"/>
          <w:sz w:val="32"/>
          <w:szCs w:val="32"/>
          <w:highlight w:val="none"/>
        </w:rPr>
        <w:t>费用。</w:t>
      </w:r>
    </w:p>
    <w:p>
      <w:pPr>
        <w:spacing w:line="240" w:lineRule="auto"/>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w:t>
      </w:r>
      <w:r>
        <w:rPr>
          <w:rFonts w:hint="eastAsia" w:ascii="仿宋" w:hAnsi="仿宋" w:eastAsia="仿宋" w:cs="仿宋"/>
          <w:b/>
          <w:bCs/>
          <w:color w:val="auto"/>
          <w:sz w:val="32"/>
          <w:szCs w:val="32"/>
          <w:highlight w:val="none"/>
          <w:lang w:eastAsia="zh-CN"/>
        </w:rPr>
        <w:t>采购</w:t>
      </w:r>
      <w:r>
        <w:rPr>
          <w:rFonts w:hint="eastAsia" w:ascii="仿宋" w:hAnsi="仿宋" w:eastAsia="仿宋" w:cs="仿宋"/>
          <w:b/>
          <w:bCs/>
          <w:color w:val="auto"/>
          <w:sz w:val="32"/>
          <w:szCs w:val="32"/>
          <w:highlight w:val="none"/>
        </w:rPr>
        <w:t>响应文件的编制</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响应文件的密封：须提供标书一份，密封于一个包装袋内，封口处加盖单位鲜章，封面须注明：“项目名称：        ”，“项目编号：     ”，“于   年  月  日  时  分前不得拆封”等字样。未按询价文件要求密封的响应文件将被拒收。</w:t>
      </w:r>
    </w:p>
    <w:p>
      <w:pPr>
        <w:spacing w:line="240" w:lineRule="auto"/>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w:t>
      </w:r>
      <w:r>
        <w:rPr>
          <w:rFonts w:hint="eastAsia" w:ascii="仿宋" w:hAnsi="仿宋" w:eastAsia="仿宋" w:cs="仿宋"/>
          <w:color w:val="auto"/>
          <w:sz w:val="32"/>
          <w:szCs w:val="32"/>
          <w:highlight w:val="none"/>
          <w:lang w:eastAsia="zh-CN"/>
        </w:rPr>
        <w:t>分正（副）本装订</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一正</w:t>
      </w:r>
      <w:r>
        <w:rPr>
          <w:rFonts w:hint="eastAsia" w:ascii="仿宋" w:hAnsi="仿宋" w:eastAsia="仿宋" w:cs="仿宋"/>
          <w:color w:val="auto"/>
          <w:sz w:val="32"/>
          <w:szCs w:val="32"/>
          <w:highlight w:val="none"/>
          <w:lang w:val="en-US" w:eastAsia="zh-Hans"/>
        </w:rPr>
        <w:t>一</w:t>
      </w:r>
      <w:r>
        <w:rPr>
          <w:rFonts w:hint="eastAsia" w:ascii="仿宋" w:hAnsi="仿宋" w:eastAsia="仿宋" w:cs="仿宋"/>
          <w:color w:val="auto"/>
          <w:sz w:val="32"/>
          <w:szCs w:val="32"/>
          <w:highlight w:val="none"/>
          <w:lang w:eastAsia="zh-CN"/>
        </w:rPr>
        <w:t>副，</w:t>
      </w:r>
      <w:r>
        <w:rPr>
          <w:rFonts w:hint="eastAsia" w:ascii="仿宋" w:hAnsi="仿宋" w:eastAsia="仿宋" w:cs="仿宋"/>
          <w:color w:val="auto"/>
          <w:sz w:val="32"/>
          <w:szCs w:val="32"/>
          <w:highlight w:val="none"/>
        </w:rPr>
        <w:t>须用A4幅面纸张打印装订</w:t>
      </w:r>
      <w:r>
        <w:rPr>
          <w:rFonts w:hint="eastAsia" w:ascii="仿宋" w:hAnsi="仿宋" w:eastAsia="仿宋" w:cs="仿宋"/>
          <w:color w:val="auto"/>
          <w:sz w:val="32"/>
          <w:szCs w:val="32"/>
          <w:highlight w:val="none"/>
          <w:lang w:eastAsia="zh-CN"/>
        </w:rPr>
        <w:t>。</w:t>
      </w:r>
    </w:p>
    <w:p>
      <w:pPr>
        <w:spacing w:line="240" w:lineRule="auto"/>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响应文件的打印和书写应清楚工整，签字确认并加盖公章，否则无效。供应商为法人的，应当由其法定代表人或者代理人签字确认。</w:t>
      </w:r>
    </w:p>
    <w:p>
      <w:pPr>
        <w:spacing w:line="240" w:lineRule="auto"/>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三</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院内采购</w:t>
      </w:r>
      <w:r>
        <w:rPr>
          <w:rFonts w:hint="eastAsia" w:ascii="仿宋" w:hAnsi="仿宋" w:eastAsia="仿宋" w:cs="仿宋"/>
          <w:b/>
          <w:bCs/>
          <w:color w:val="auto"/>
          <w:sz w:val="32"/>
          <w:szCs w:val="32"/>
          <w:highlight w:val="none"/>
        </w:rPr>
        <w:t>会议的召开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 xml:space="preserve">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院内采购</w:t>
      </w:r>
      <w:r>
        <w:rPr>
          <w:rFonts w:hint="eastAsia" w:ascii="仿宋" w:hAnsi="仿宋" w:eastAsia="仿宋" w:cs="仿宋"/>
          <w:color w:val="auto"/>
          <w:sz w:val="32"/>
          <w:szCs w:val="32"/>
          <w:highlight w:val="none"/>
        </w:rPr>
        <w:t>会议顺序:</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院内采购</w:t>
      </w:r>
      <w:r>
        <w:rPr>
          <w:rFonts w:hint="eastAsia" w:ascii="仿宋" w:hAnsi="仿宋" w:eastAsia="仿宋" w:cs="仿宋"/>
          <w:color w:val="auto"/>
          <w:sz w:val="32"/>
          <w:szCs w:val="32"/>
          <w:highlight w:val="none"/>
        </w:rPr>
        <w:t>由</w:t>
      </w: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主持；</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由监督人员检查</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响应文件密封情况；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将符合密封要求的资格、技术商务、报价</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文件送</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小组评审；</w:t>
      </w:r>
    </w:p>
    <w:p>
      <w:pPr>
        <w:pStyle w:val="9"/>
        <w:spacing w:line="240" w:lineRule="auto"/>
        <w:ind w:left="0" w:leftChars="0" w:firstLine="640" w:firstLineChars="200"/>
        <w:rPr>
          <w:rFonts w:hint="eastAsia" w:ascii="仿宋" w:hAnsi="仿宋" w:eastAsia="仿宋" w:cs="仿宋"/>
          <w:color w:val="auto"/>
          <w:sz w:val="32"/>
          <w:szCs w:val="32"/>
          <w:highlight w:val="none"/>
          <w:shd w:val="clear" w:color="auto" w:fill="auto"/>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结束后，由</w:t>
      </w:r>
      <w:r>
        <w:rPr>
          <w:rFonts w:hint="eastAsia" w:ascii="仿宋" w:hAnsi="仿宋" w:eastAsia="仿宋" w:cs="仿宋"/>
          <w:color w:val="auto"/>
          <w:sz w:val="32"/>
          <w:szCs w:val="32"/>
          <w:highlight w:val="none"/>
          <w:lang w:eastAsia="zh-CN"/>
        </w:rPr>
        <w:t>评审小组根据报价情况</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shd w:val="clear" w:color="auto" w:fill="auto"/>
        </w:rPr>
        <w:t>推荐成交候选供应商。</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四</w:t>
      </w:r>
      <w:r>
        <w:rPr>
          <w:rFonts w:hint="eastAsia" w:ascii="仿宋" w:hAnsi="仿宋" w:eastAsia="仿宋" w:cs="仿宋"/>
          <w:b/>
          <w:bCs/>
          <w:color w:val="auto"/>
          <w:sz w:val="32"/>
          <w:szCs w:val="32"/>
          <w:highlight w:val="none"/>
        </w:rPr>
        <w:t>、质疑提出与答复</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供应商对采购文件中资格、技术、商务要求以及对采购文件编制、采购程序的询问或质疑，可以电话进行询问或以书面形式实名签字盖章在递交院内采购文件截止时间前一日之前向采购办提出，并由采购办进行统一回复。供应商在3个工作日内应一次性提出针对同一采购程序环节的质疑。质疑采取书面形式，质疑函原件采取当面递交采购办。受理日期则以采购办收到质疑函原件之日计算。</w:t>
      </w:r>
      <w:r>
        <w:rPr>
          <w:rFonts w:hint="eastAsia" w:ascii="仿宋" w:hAnsi="仿宋" w:eastAsia="仿宋" w:cs="仿宋"/>
          <w:color w:val="auto"/>
          <w:sz w:val="32"/>
          <w:szCs w:val="32"/>
          <w:highlight w:val="none"/>
          <w:lang w:val="zh-CN" w:eastAsia="zh-CN"/>
        </w:rPr>
        <w:t>受理联系人及联系方式见公告</w:t>
      </w:r>
      <w:r>
        <w:rPr>
          <w:rFonts w:hint="eastAsia" w:ascii="仿宋" w:hAnsi="仿宋" w:eastAsia="仿宋" w:cs="仿宋"/>
          <w:color w:val="auto"/>
          <w:sz w:val="32"/>
          <w:szCs w:val="32"/>
          <w:highlight w:val="none"/>
          <w:lang w:val="en-US" w:eastAsia="zh-CN"/>
        </w:rPr>
        <w:t>采购办</w:t>
      </w:r>
      <w:r>
        <w:rPr>
          <w:rFonts w:hint="eastAsia" w:ascii="仿宋" w:hAnsi="仿宋" w:eastAsia="仿宋" w:cs="仿宋"/>
          <w:color w:val="auto"/>
          <w:sz w:val="32"/>
          <w:szCs w:val="32"/>
          <w:highlight w:val="none"/>
          <w:lang w:val="zh-CN" w:eastAsia="zh-CN"/>
        </w:rPr>
        <w:t>联系人。</w:t>
      </w:r>
    </w:p>
    <w:p>
      <w:pPr>
        <w:spacing w:line="240" w:lineRule="auto"/>
        <w:rPr>
          <w:rFonts w:hint="eastAsia" w:ascii="黑体" w:hAnsi="黑体" w:eastAsia="黑体" w:cs="黑体"/>
          <w:b/>
          <w:bCs/>
          <w:color w:val="auto"/>
          <w:sz w:val="44"/>
          <w:szCs w:val="44"/>
          <w:highlight w:val="none"/>
          <w:lang w:eastAsia="zh-CN"/>
        </w:rPr>
      </w:pPr>
      <w:r>
        <w:rPr>
          <w:rFonts w:hint="eastAsia" w:ascii="黑体" w:hAnsi="黑体" w:eastAsia="黑体" w:cs="黑体"/>
          <w:b/>
          <w:bCs/>
          <w:color w:val="auto"/>
          <w:sz w:val="44"/>
          <w:szCs w:val="44"/>
          <w:highlight w:val="none"/>
          <w:lang w:eastAsia="zh-CN"/>
        </w:rPr>
        <w:br w:type="page"/>
      </w:r>
    </w:p>
    <w:p>
      <w:pPr>
        <w:pageBreakBefore w:val="0"/>
        <w:kinsoku/>
        <w:wordWrap/>
        <w:overflowPunct/>
        <w:topLinePunct w:val="0"/>
        <w:autoSpaceDE/>
        <w:autoSpaceDN/>
        <w:bidi w:val="0"/>
        <w:spacing w:line="360" w:lineRule="exact"/>
        <w:jc w:val="center"/>
        <w:outlineLvl w:val="0"/>
        <w:rPr>
          <w:rFonts w:hint="eastAsia" w:ascii="黑体" w:hAnsi="黑体" w:eastAsia="黑体" w:cs="黑体"/>
          <w:color w:val="auto"/>
          <w:sz w:val="36"/>
          <w:szCs w:val="36"/>
          <w:highlight w:val="none"/>
        </w:rPr>
      </w:pPr>
      <w:r>
        <w:rPr>
          <w:rFonts w:hint="eastAsia" w:ascii="黑体" w:hAnsi="黑体" w:eastAsia="黑体" w:cs="黑体"/>
          <w:b/>
          <w:color w:val="auto"/>
          <w:sz w:val="36"/>
          <w:szCs w:val="36"/>
          <w:highlight w:val="none"/>
        </w:rPr>
        <w:t xml:space="preserve">第三章  </w:t>
      </w:r>
      <w:r>
        <w:rPr>
          <w:rFonts w:hint="eastAsia" w:ascii="黑体" w:hAnsi="黑体" w:eastAsia="黑体" w:cs="黑体"/>
          <w:b/>
          <w:color w:val="auto"/>
          <w:sz w:val="36"/>
          <w:szCs w:val="36"/>
          <w:highlight w:val="none"/>
          <w:lang w:eastAsia="zh-CN"/>
        </w:rPr>
        <w:t>采购</w:t>
      </w:r>
      <w:r>
        <w:rPr>
          <w:rFonts w:hint="eastAsia" w:ascii="黑体" w:hAnsi="黑体" w:eastAsia="黑体" w:cs="黑体"/>
          <w:b/>
          <w:color w:val="auto"/>
          <w:sz w:val="36"/>
          <w:szCs w:val="36"/>
          <w:highlight w:val="none"/>
        </w:rPr>
        <w:t>程序和成交标准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将根据</w:t>
      </w:r>
      <w:r>
        <w:rPr>
          <w:rFonts w:hint="eastAsia" w:ascii="仿宋" w:hAnsi="仿宋" w:eastAsia="仿宋" w:cs="仿宋"/>
          <w:color w:val="auto"/>
          <w:sz w:val="32"/>
          <w:szCs w:val="32"/>
          <w:highlight w:val="none"/>
          <w:lang w:eastAsia="zh-CN"/>
        </w:rPr>
        <w:t>采购邀请</w:t>
      </w:r>
      <w:r>
        <w:rPr>
          <w:rFonts w:hint="eastAsia" w:ascii="仿宋" w:hAnsi="仿宋" w:eastAsia="仿宋" w:cs="仿宋"/>
          <w:color w:val="auto"/>
          <w:sz w:val="32"/>
          <w:szCs w:val="32"/>
          <w:highlight w:val="none"/>
        </w:rPr>
        <w:t>中规定的递交文件截止时间前接受供应商响应文件，并按以下程序组织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一、组织</w:t>
      </w:r>
      <w:r>
        <w:rPr>
          <w:rFonts w:hint="eastAsia" w:ascii="仿宋" w:hAnsi="仿宋" w:eastAsia="仿宋" w:cs="仿宋"/>
          <w:color w:val="auto"/>
          <w:sz w:val="32"/>
          <w:szCs w:val="32"/>
          <w:highlight w:val="none"/>
          <w:lang w:eastAsia="zh-CN"/>
        </w:rPr>
        <w:t>采购评审</w:t>
      </w:r>
      <w:r>
        <w:rPr>
          <w:rFonts w:hint="eastAsia" w:ascii="仿宋" w:hAnsi="仿宋" w:eastAsia="仿宋" w:cs="仿宋"/>
          <w:color w:val="auto"/>
          <w:sz w:val="32"/>
          <w:szCs w:val="32"/>
          <w:highlight w:val="none"/>
        </w:rPr>
        <w:t>对供应商递交的响应文件进行资格审查和符合性审查。</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二、通过资格审查和符合性审查供应商数量不足三家的，本次采购活动终止。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出现但不限于下列情况之一的，其响应文件将被视为无效文件不予通过资格审查和符合性审查：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资格不符合要求的；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响应文件未实质性响应</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文件要求的；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响应文件无法定代表人签字，或签字人未被法定代表人授权的</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所报总价超出项目预算且无法支付的；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不同</w:t>
      </w:r>
      <w:r>
        <w:rPr>
          <w:rFonts w:hint="eastAsia" w:ascii="仿宋" w:hAnsi="仿宋" w:eastAsia="仿宋" w:cs="仿宋"/>
          <w:color w:val="auto"/>
          <w:kern w:val="0"/>
          <w:sz w:val="32"/>
          <w:szCs w:val="32"/>
          <w:highlight w:val="none"/>
        </w:rPr>
        <w:t>供应商负责人为同一人或者存在直接控股、管理关系的；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lang w:eastAsia="zh-CN"/>
        </w:rPr>
        <w:t>负偏离。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中，</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的任何一方不得透露与</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有关的其他供应商的技术资料、价格和其他信息。</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轮次一般为一轮（评审</w:t>
      </w:r>
      <w:r>
        <w:rPr>
          <w:rFonts w:hint="eastAsia" w:ascii="仿宋" w:hAnsi="仿宋" w:eastAsia="仿宋" w:cs="仿宋"/>
          <w:color w:val="auto"/>
          <w:sz w:val="32"/>
          <w:szCs w:val="32"/>
          <w:highlight w:val="none"/>
          <w:lang w:eastAsia="zh-CN"/>
        </w:rPr>
        <w:t>小组</w:t>
      </w:r>
      <w:r>
        <w:rPr>
          <w:rFonts w:hint="eastAsia" w:ascii="仿宋" w:hAnsi="仿宋" w:eastAsia="仿宋" w:cs="仿宋"/>
          <w:color w:val="auto"/>
          <w:sz w:val="32"/>
          <w:szCs w:val="32"/>
          <w:highlight w:val="none"/>
        </w:rPr>
        <w:t>可根据</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情况调整轮次）。如供应商在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过程中存在违法、违纪行为，</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将不允许其参加最后报价。</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结束后，</w:t>
      </w:r>
      <w:r>
        <w:rPr>
          <w:rFonts w:hint="eastAsia" w:ascii="仿宋" w:hAnsi="仿宋" w:eastAsia="仿宋" w:cs="仿宋"/>
          <w:color w:val="auto"/>
          <w:sz w:val="32"/>
          <w:szCs w:val="32"/>
          <w:highlight w:val="none"/>
          <w:lang w:eastAsia="zh-CN"/>
        </w:rPr>
        <w:t>评审小组要求供应商现场进行</w:t>
      </w:r>
      <w:r>
        <w:rPr>
          <w:rFonts w:hint="eastAsia" w:ascii="仿宋" w:hAnsi="仿宋" w:eastAsia="仿宋" w:cs="仿宋"/>
          <w:color w:val="auto"/>
          <w:sz w:val="32"/>
          <w:szCs w:val="32"/>
          <w:highlight w:val="none"/>
        </w:rPr>
        <w:t>最终报价</w:t>
      </w:r>
      <w:r>
        <w:rPr>
          <w:rFonts w:hint="eastAsia" w:ascii="仿宋" w:hAnsi="仿宋" w:eastAsia="仿宋" w:cs="仿宋"/>
          <w:color w:val="auto"/>
          <w:sz w:val="32"/>
          <w:szCs w:val="32"/>
          <w:highlight w:val="none"/>
          <w:lang w:eastAsia="zh-CN"/>
        </w:rPr>
        <w:t>填报后</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根据符合采购需求、质量和服务相等</w:t>
      </w:r>
      <w:r>
        <w:rPr>
          <w:rFonts w:hint="eastAsia" w:ascii="仿宋" w:hAnsi="仿宋" w:eastAsia="仿宋" w:cs="仿宋"/>
          <w:color w:val="auto"/>
          <w:sz w:val="32"/>
          <w:szCs w:val="32"/>
          <w:highlight w:val="none"/>
          <w:lang w:val="en-US" w:eastAsia="zh-CN"/>
        </w:rPr>
        <w:t>且综合评分最高的原</w:t>
      </w:r>
      <w:r>
        <w:rPr>
          <w:rFonts w:hint="eastAsia" w:ascii="仿宋" w:hAnsi="仿宋" w:eastAsia="仿宋" w:cs="仿宋"/>
          <w:color w:val="auto"/>
          <w:sz w:val="32"/>
          <w:szCs w:val="32"/>
          <w:highlight w:val="none"/>
        </w:rPr>
        <w:t>则推荐成交候选供应商，由采购人授权</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确认成交供应商，</w:t>
      </w: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于</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个工作日内在</w:t>
      </w:r>
      <w:r>
        <w:rPr>
          <w:rFonts w:hint="eastAsia" w:ascii="仿宋" w:hAnsi="仿宋" w:eastAsia="仿宋" w:cs="仿宋"/>
          <w:color w:val="auto"/>
          <w:sz w:val="32"/>
          <w:szCs w:val="32"/>
          <w:highlight w:val="none"/>
          <w:lang w:eastAsia="zh-CN"/>
        </w:rPr>
        <w:t>乐山市五通桥区人民医院</w:t>
      </w:r>
      <w:r>
        <w:rPr>
          <w:rFonts w:hint="eastAsia" w:ascii="仿宋" w:hAnsi="仿宋" w:eastAsia="仿宋" w:cs="仿宋"/>
          <w:color w:val="auto"/>
          <w:sz w:val="32"/>
          <w:szCs w:val="32"/>
          <w:highlight w:val="none"/>
          <w:lang w:val="en-US" w:eastAsia="zh-CN"/>
        </w:rPr>
        <w:t>网</w:t>
      </w:r>
      <w:r>
        <w:rPr>
          <w:rFonts w:hint="eastAsia" w:ascii="仿宋" w:hAnsi="仿宋" w:eastAsia="仿宋" w:cs="仿宋"/>
          <w:color w:val="auto"/>
          <w:sz w:val="32"/>
          <w:szCs w:val="32"/>
          <w:highlight w:val="none"/>
        </w:rPr>
        <w:t>上公告成交结果。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四、成交标准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按</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最终报价为依据（未组织</w:t>
      </w:r>
      <w:r>
        <w:rPr>
          <w:rFonts w:hint="eastAsia" w:ascii="仿宋" w:hAnsi="仿宋" w:eastAsia="仿宋" w:cs="仿宋"/>
          <w:color w:val="auto"/>
          <w:sz w:val="32"/>
          <w:szCs w:val="32"/>
          <w:highlight w:val="none"/>
          <w:lang w:val="en-US" w:eastAsia="zh-CN"/>
        </w:rPr>
        <w:t>二次报价的，以报价响应文件中的报价为依据），体现满足采购项目要求,</w:t>
      </w:r>
      <w:r>
        <w:rPr>
          <w:rFonts w:hint="eastAsia" w:ascii="仿宋" w:hAnsi="仿宋" w:eastAsia="仿宋" w:cs="仿宋"/>
          <w:color w:val="auto"/>
          <w:sz w:val="32"/>
          <w:szCs w:val="32"/>
          <w:highlight w:val="none"/>
          <w:lang w:val="en-US" w:eastAsia="zh-CN"/>
        </w:rPr>
        <w:t>且综合评分最高</w:t>
      </w:r>
      <w:r>
        <w:rPr>
          <w:rFonts w:hint="eastAsia" w:ascii="仿宋" w:hAnsi="仿宋" w:eastAsia="仿宋" w:cs="仿宋"/>
          <w:color w:val="auto"/>
          <w:sz w:val="32"/>
          <w:szCs w:val="32"/>
          <w:highlight w:val="none"/>
          <w:lang w:val="en-US" w:eastAsia="zh-CN"/>
        </w:rPr>
        <w:t>原则确定成交供应商。</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采用最低</w:t>
      </w:r>
      <w:r>
        <w:rPr>
          <w:rFonts w:hint="eastAsia" w:ascii="仿宋" w:hAnsi="仿宋" w:eastAsia="仿宋" w:cs="仿宋"/>
          <w:color w:val="auto"/>
          <w:sz w:val="32"/>
          <w:szCs w:val="32"/>
          <w:highlight w:val="none"/>
          <w:lang w:val="en-US" w:eastAsia="zh-CN"/>
        </w:rPr>
        <w:t>价</w:t>
      </w:r>
      <w:r>
        <w:rPr>
          <w:rFonts w:hint="eastAsia" w:ascii="仿宋" w:hAnsi="仿宋" w:eastAsia="仿宋" w:cs="仿宋"/>
          <w:color w:val="auto"/>
          <w:sz w:val="32"/>
          <w:szCs w:val="32"/>
          <w:highlight w:val="none"/>
        </w:rPr>
        <w:t>评</w:t>
      </w:r>
      <w:r>
        <w:rPr>
          <w:rFonts w:hint="eastAsia" w:ascii="仿宋" w:hAnsi="仿宋" w:eastAsia="仿宋" w:cs="仿宋"/>
          <w:color w:val="auto"/>
          <w:sz w:val="32"/>
          <w:szCs w:val="32"/>
          <w:highlight w:val="none"/>
          <w:lang w:val="en-US" w:eastAsia="zh-CN"/>
        </w:rPr>
        <w:t>分</w:t>
      </w:r>
      <w:r>
        <w:rPr>
          <w:rFonts w:hint="eastAsia" w:ascii="仿宋" w:hAnsi="仿宋" w:eastAsia="仿宋" w:cs="仿宋"/>
          <w:color w:val="auto"/>
          <w:sz w:val="32"/>
          <w:szCs w:val="32"/>
          <w:highlight w:val="none"/>
        </w:rPr>
        <w:t>法的采购项目，提供相同品牌产品的不同投标人参加同一合同项下投标的，以其中通过资格审查、符合性审查且报价最低的参加评标；报价相同的，由采购人</w:t>
      </w:r>
      <w:r>
        <w:rPr>
          <w:rFonts w:hint="eastAsia" w:ascii="仿宋" w:hAnsi="仿宋" w:eastAsia="仿宋" w:cs="仿宋"/>
          <w:color w:val="auto"/>
          <w:sz w:val="32"/>
          <w:szCs w:val="32"/>
          <w:highlight w:val="none"/>
          <w:lang w:val="en-US" w:eastAsia="zh-CN"/>
        </w:rPr>
        <w:t>组织</w:t>
      </w:r>
      <w:r>
        <w:rPr>
          <w:rFonts w:hint="eastAsia" w:ascii="仿宋" w:hAnsi="仿宋" w:eastAsia="仿宋" w:cs="仿宋"/>
          <w:color w:val="auto"/>
          <w:sz w:val="32"/>
          <w:szCs w:val="32"/>
          <w:highlight w:val="none"/>
        </w:rPr>
        <w:t>评标</w:t>
      </w:r>
      <w:r>
        <w:rPr>
          <w:rFonts w:hint="eastAsia" w:ascii="仿宋" w:hAnsi="仿宋" w:eastAsia="仿宋" w:cs="仿宋"/>
          <w:color w:val="auto"/>
          <w:sz w:val="32"/>
          <w:szCs w:val="32"/>
          <w:highlight w:val="none"/>
          <w:lang w:val="en-US" w:eastAsia="zh-CN"/>
        </w:rPr>
        <w:t>小组</w:t>
      </w:r>
      <w:r>
        <w:rPr>
          <w:rFonts w:hint="eastAsia" w:ascii="仿宋" w:hAnsi="仿宋" w:eastAsia="仿宋" w:cs="仿宋"/>
          <w:color w:val="auto"/>
          <w:sz w:val="32"/>
          <w:szCs w:val="32"/>
          <w:highlight w:val="none"/>
        </w:rPr>
        <w:t>按照采取随机抽取方式确定</w:t>
      </w:r>
      <w:r>
        <w:rPr>
          <w:rFonts w:hint="eastAsia" w:ascii="仿宋" w:hAnsi="仿宋" w:eastAsia="仿宋" w:cs="仿宋"/>
          <w:color w:val="auto"/>
          <w:sz w:val="32"/>
          <w:szCs w:val="32"/>
          <w:highlight w:val="none"/>
          <w:lang w:val="en-US" w:eastAsia="zh-CN"/>
        </w:rPr>
        <w:t>第一候选人</w:t>
      </w:r>
      <w:r>
        <w:rPr>
          <w:rFonts w:hint="eastAsia" w:ascii="仿宋" w:hAnsi="仿宋" w:eastAsia="仿宋" w:cs="仿宋"/>
          <w:color w:val="auto"/>
          <w:sz w:val="32"/>
          <w:szCs w:val="32"/>
          <w:highlight w:val="none"/>
        </w:rPr>
        <w:t>，其他投标无效。</w:t>
      </w:r>
    </w:p>
    <w:p>
      <w:pPr>
        <w:ind w:firstLine="640" w:firstLineChars="200"/>
        <w:jc w:val="left"/>
        <w:rPr>
          <w:rFonts w:hint="default" w:eastAsia="仿宋"/>
          <w:color w:val="auto"/>
          <w:highlight w:val="none"/>
          <w:lang w:val="en-US" w:eastAsia="zh-CN"/>
        </w:rPr>
      </w:pPr>
      <w:r>
        <w:rPr>
          <w:rFonts w:hint="eastAsia" w:ascii="仿宋" w:hAnsi="仿宋" w:eastAsia="仿宋" w:cs="仿宋"/>
          <w:color w:val="auto"/>
          <w:sz w:val="32"/>
          <w:szCs w:val="32"/>
          <w:highlight w:val="none"/>
          <w:lang w:val="en-US" w:eastAsia="zh-CN"/>
        </w:rPr>
        <w:t>采用</w:t>
      </w:r>
      <w:r>
        <w:rPr>
          <w:rFonts w:hint="eastAsia" w:ascii="仿宋" w:hAnsi="仿宋" w:eastAsia="仿宋" w:cs="仿宋"/>
          <w:color w:val="auto"/>
          <w:sz w:val="32"/>
          <w:szCs w:val="32"/>
          <w:highlight w:val="none"/>
        </w:rPr>
        <w:t>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ascii="仿宋" w:hAnsi="仿宋" w:eastAsia="仿宋" w:cs="仿宋"/>
          <w:color w:val="auto"/>
          <w:sz w:val="32"/>
          <w:szCs w:val="32"/>
          <w:highlight w:val="none"/>
          <w:lang w:val="en-US" w:eastAsia="zh-CN"/>
        </w:rPr>
        <w:t>则价格最低的供应商</w:t>
      </w:r>
      <w:r>
        <w:rPr>
          <w:rFonts w:hint="eastAsia" w:ascii="仿宋" w:hAnsi="仿宋" w:eastAsia="仿宋" w:cs="仿宋"/>
          <w:color w:val="auto"/>
          <w:sz w:val="32"/>
          <w:szCs w:val="32"/>
          <w:highlight w:val="none"/>
        </w:rPr>
        <w:t>确定</w:t>
      </w:r>
      <w:r>
        <w:rPr>
          <w:rFonts w:hint="eastAsia" w:ascii="仿宋" w:hAnsi="仿宋" w:eastAsia="仿宋" w:cs="仿宋"/>
          <w:color w:val="auto"/>
          <w:sz w:val="32"/>
          <w:szCs w:val="32"/>
          <w:highlight w:val="none"/>
          <w:lang w:val="en-US" w:eastAsia="zh-CN"/>
        </w:rPr>
        <w:t>第一候选人。价格也相同时，</w:t>
      </w:r>
      <w:r>
        <w:rPr>
          <w:rFonts w:hint="eastAsia" w:ascii="仿宋" w:hAnsi="仿宋" w:eastAsia="仿宋" w:cs="仿宋"/>
          <w:color w:val="auto"/>
          <w:sz w:val="32"/>
          <w:szCs w:val="32"/>
          <w:highlight w:val="none"/>
        </w:rPr>
        <w:t>由采购人</w:t>
      </w:r>
      <w:r>
        <w:rPr>
          <w:rFonts w:hint="eastAsia" w:ascii="仿宋" w:hAnsi="仿宋" w:eastAsia="仿宋" w:cs="仿宋"/>
          <w:color w:val="auto"/>
          <w:sz w:val="32"/>
          <w:szCs w:val="32"/>
          <w:highlight w:val="none"/>
          <w:lang w:val="en-US" w:eastAsia="zh-CN"/>
        </w:rPr>
        <w:t>组织</w:t>
      </w:r>
      <w:r>
        <w:rPr>
          <w:rFonts w:hint="eastAsia" w:ascii="仿宋" w:hAnsi="仿宋" w:eastAsia="仿宋" w:cs="仿宋"/>
          <w:color w:val="auto"/>
          <w:sz w:val="32"/>
          <w:szCs w:val="32"/>
          <w:highlight w:val="none"/>
        </w:rPr>
        <w:t>评标</w:t>
      </w:r>
      <w:r>
        <w:rPr>
          <w:rFonts w:hint="eastAsia" w:ascii="仿宋" w:hAnsi="仿宋" w:eastAsia="仿宋" w:cs="仿宋"/>
          <w:color w:val="auto"/>
          <w:sz w:val="32"/>
          <w:szCs w:val="32"/>
          <w:highlight w:val="none"/>
          <w:lang w:val="en-US" w:eastAsia="zh-CN"/>
        </w:rPr>
        <w:t>小组</w:t>
      </w:r>
      <w:r>
        <w:rPr>
          <w:rFonts w:hint="eastAsia" w:ascii="仿宋" w:hAnsi="仿宋" w:eastAsia="仿宋" w:cs="仿宋"/>
          <w:color w:val="auto"/>
          <w:sz w:val="32"/>
          <w:szCs w:val="32"/>
          <w:highlight w:val="none"/>
        </w:rPr>
        <w:t>按照采取随机抽取方式确定</w:t>
      </w:r>
      <w:r>
        <w:rPr>
          <w:rFonts w:hint="eastAsia" w:ascii="仿宋" w:hAnsi="仿宋" w:eastAsia="仿宋" w:cs="仿宋"/>
          <w:color w:val="auto"/>
          <w:sz w:val="32"/>
          <w:szCs w:val="32"/>
          <w:highlight w:val="none"/>
          <w:lang w:val="en-US" w:eastAsia="zh-CN"/>
        </w:rPr>
        <w:t>第一候选人</w:t>
      </w:r>
      <w:r>
        <w:rPr>
          <w:rFonts w:hint="eastAsia" w:ascii="仿宋" w:hAnsi="仿宋" w:eastAsia="仿宋" w:cs="仿宋"/>
          <w:color w:val="auto"/>
          <w:sz w:val="32"/>
          <w:szCs w:val="32"/>
          <w:highlight w:val="none"/>
        </w:rPr>
        <w:t>，其他投标无效。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w:t>
      </w:r>
      <w:r>
        <w:rPr>
          <w:rFonts w:hint="eastAsia" w:ascii="仿宋" w:hAnsi="仿宋" w:eastAsia="仿宋" w:cs="仿宋"/>
          <w:color w:val="auto"/>
          <w:sz w:val="32"/>
          <w:szCs w:val="32"/>
          <w:highlight w:val="none"/>
          <w:lang w:eastAsia="zh-CN"/>
        </w:rPr>
        <w:t>院内采购评审小组</w:t>
      </w:r>
      <w:r>
        <w:rPr>
          <w:rFonts w:hint="eastAsia" w:ascii="仿宋" w:hAnsi="仿宋" w:eastAsia="仿宋" w:cs="仿宋"/>
          <w:color w:val="auto"/>
          <w:sz w:val="32"/>
          <w:szCs w:val="32"/>
          <w:highlight w:val="none"/>
        </w:rPr>
        <w:t>的组建。</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依法由三人</w:t>
      </w:r>
      <w:r>
        <w:rPr>
          <w:rFonts w:hint="eastAsia" w:ascii="仿宋" w:hAnsi="仿宋" w:eastAsia="仿宋" w:cs="仿宋"/>
          <w:color w:val="auto"/>
          <w:sz w:val="32"/>
          <w:szCs w:val="32"/>
          <w:highlight w:val="none"/>
          <w:lang w:eastAsia="zh-CN"/>
        </w:rPr>
        <w:t>及</w:t>
      </w:r>
      <w:r>
        <w:rPr>
          <w:rFonts w:hint="eastAsia" w:ascii="仿宋" w:hAnsi="仿宋" w:eastAsia="仿宋" w:cs="仿宋"/>
          <w:color w:val="auto"/>
          <w:sz w:val="32"/>
          <w:szCs w:val="32"/>
          <w:highlight w:val="none"/>
        </w:rPr>
        <w:t>以上单数组成。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六、</w:t>
      </w:r>
      <w:r>
        <w:rPr>
          <w:rFonts w:hint="eastAsia" w:ascii="仿宋" w:hAnsi="仿宋" w:eastAsia="仿宋" w:cs="仿宋"/>
          <w:color w:val="auto"/>
          <w:sz w:val="32"/>
          <w:szCs w:val="32"/>
          <w:highlight w:val="none"/>
        </w:rPr>
        <w:t>低于成本价不正当竞争预防措施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在评审过程中，供应商报价明显低于其他有效供应商报价，有可能影响产品质量或者不能诚信履约的，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小组应当要求其在</w:t>
      </w:r>
      <w:r>
        <w:rPr>
          <w:rFonts w:hint="eastAsia" w:ascii="仿宋" w:hAnsi="仿宋" w:eastAsia="仿宋" w:cs="仿宋"/>
          <w:color w:val="auto"/>
          <w:sz w:val="32"/>
          <w:szCs w:val="32"/>
          <w:highlight w:val="none"/>
          <w:lang w:val="en-US" w:eastAsia="zh-CN"/>
        </w:rPr>
        <w:t>半</w:t>
      </w:r>
      <w:r>
        <w:rPr>
          <w:rFonts w:hint="eastAsia" w:ascii="仿宋" w:hAnsi="仿宋" w:eastAsia="仿宋" w:cs="仿宋"/>
          <w:color w:val="auto"/>
          <w:sz w:val="32"/>
          <w:szCs w:val="32"/>
          <w:highlight w:val="none"/>
        </w:rPr>
        <w:t>小时内提供书面说明，并提交相关证明材料，供应商不能证明其报价合理性的，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小组应当将其作为无效处理。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供应商的书面说明材料应当按照国家财务会计制度的规定要求，逐项就供应商提供的货物、工程和服务的主营业务成本、税金及附加、销售费用、管理费用、财务费用等成本构成事项详细陈述。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供应商书面说明应当签字确认或者加盖公章，否则无效。书面说明的签字确认，由其法定代表人/主要负责人/本人或者其授权代表签字确认。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供应商提供书面说明后，</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小组应当将其响应文件作为无效处理。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工作纪律和注意事项。在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活动中，供应商、</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工作的有关工作人员应严格遵守相关纪律规定，注意以下事项：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不得泄露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活动在应当保密的情况和资料，不得与供应商串通损害国家利益、社会公共利益或者他人合法权益。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供应商不得相互串通报价；不得向</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成员行贿谋取成交；不得以他人名义或者其他方式弄虚作假骗取成交；不得以任何方式干扰、影响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成员不得收受他人财物或者其他好处，不得向他人透露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活动中的各个细节和标准情况。在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活动中，不得擅离职守，影响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活动的进行，不得使用本</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文件规定以外的因素和标准进行评审、比较。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color w:val="auto"/>
          <w:sz w:val="24"/>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的工作人员不得收受他人的财物或者其他好处，不得向他人透露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活动中各有关细节及推荐评审情况。在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活动中不得擅离职守，影响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活动的正常进行。</w:t>
      </w:r>
    </w:p>
    <w:p>
      <w:pPr>
        <w:pStyle w:val="9"/>
        <w:ind w:left="0" w:leftChars="0" w:firstLine="0" w:firstLineChars="0"/>
        <w:rPr>
          <w:rFonts w:hint="eastAsia" w:ascii="黑体" w:hAnsi="黑体" w:eastAsia="黑体" w:cs="黑体"/>
          <w:color w:val="auto"/>
          <w:highlight w:val="none"/>
          <w:lang w:eastAsia="zh-CN"/>
        </w:rPr>
      </w:pPr>
    </w:p>
    <w:p>
      <w:pPr>
        <w:rPr>
          <w:rFonts w:hint="eastAsia" w:ascii="黑体" w:hAnsi="黑体" w:eastAsia="黑体" w:cs="黑体"/>
          <w:color w:val="auto"/>
          <w:highlight w:val="none"/>
          <w:lang w:val="en-US" w:eastAsia="zh-CN"/>
        </w:rPr>
      </w:pPr>
    </w:p>
    <w:p>
      <w:pPr>
        <w:rPr>
          <w:rFonts w:hint="eastAsia" w:ascii="黑体" w:hAnsi="黑体" w:eastAsia="黑体" w:cs="黑体"/>
          <w:b/>
          <w:color w:val="auto"/>
          <w:sz w:val="48"/>
          <w:szCs w:val="48"/>
          <w:highlight w:val="none"/>
          <w:u w:val="single"/>
        </w:rPr>
      </w:pPr>
      <w:r>
        <w:rPr>
          <w:rFonts w:hint="eastAsia" w:ascii="黑体" w:hAnsi="黑体" w:eastAsia="黑体" w:cs="黑体"/>
          <w:b/>
          <w:color w:val="auto"/>
          <w:sz w:val="48"/>
          <w:szCs w:val="48"/>
          <w:highlight w:val="none"/>
          <w:u w:val="single"/>
        </w:rPr>
        <w:br w:type="page"/>
      </w:r>
    </w:p>
    <w:p>
      <w:pPr>
        <w:spacing w:line="360" w:lineRule="auto"/>
        <w:jc w:val="center"/>
        <w:rPr>
          <w:rFonts w:hint="eastAsia" w:ascii="黑体" w:hAnsi="黑体" w:eastAsia="黑体" w:cs="黑体"/>
          <w:b/>
          <w:color w:val="auto"/>
          <w:sz w:val="48"/>
          <w:szCs w:val="48"/>
          <w:highlight w:val="none"/>
          <w:lang w:val="en-US" w:eastAsia="zh-CN"/>
        </w:rPr>
      </w:pPr>
      <w:r>
        <w:rPr>
          <w:rFonts w:hint="eastAsia" w:ascii="黑体" w:hAnsi="黑体" w:eastAsia="黑体" w:cs="黑体"/>
          <w:b/>
          <w:color w:val="auto"/>
          <w:sz w:val="48"/>
          <w:szCs w:val="48"/>
          <w:highlight w:val="none"/>
          <w:lang w:val="en-US" w:eastAsia="zh-CN"/>
        </w:rPr>
        <w:t>（采购封面）</w:t>
      </w:r>
    </w:p>
    <w:p>
      <w:pPr>
        <w:spacing w:line="360" w:lineRule="auto"/>
        <w:jc w:val="center"/>
        <w:rPr>
          <w:rFonts w:hint="eastAsia" w:ascii="黑体" w:hAnsi="黑体" w:eastAsia="黑体" w:cs="黑体"/>
          <w:b/>
          <w:color w:val="auto"/>
          <w:sz w:val="48"/>
          <w:szCs w:val="48"/>
          <w:highlight w:val="none"/>
          <w:lang w:eastAsia="zh-CN"/>
        </w:rPr>
      </w:pPr>
      <w:r>
        <w:rPr>
          <w:rFonts w:hint="eastAsia" w:ascii="黑体" w:hAnsi="黑体" w:eastAsia="黑体" w:cs="黑体"/>
          <w:b/>
          <w:color w:val="auto"/>
          <w:sz w:val="48"/>
          <w:szCs w:val="48"/>
          <w:highlight w:val="none"/>
          <w:lang w:val="en-US" w:eastAsia="zh-CN"/>
        </w:rPr>
        <w:t>乐山市五通桥区人民医院采购项目</w:t>
      </w:r>
    </w:p>
    <w:p>
      <w:pPr>
        <w:spacing w:line="400" w:lineRule="exact"/>
        <w:ind w:firstLine="4897" w:firstLineChars="583"/>
        <w:rPr>
          <w:rFonts w:hint="eastAsia" w:ascii="黑体" w:hAnsi="黑体" w:eastAsia="黑体" w:cs="黑体"/>
          <w:color w:val="auto"/>
          <w:sz w:val="84"/>
          <w:szCs w:val="84"/>
          <w:highlight w:val="none"/>
          <w:lang w:eastAsia="zh-CN"/>
        </w:rPr>
      </w:pPr>
    </w:p>
    <w:p>
      <w:pPr>
        <w:pStyle w:val="6"/>
        <w:jc w:val="center"/>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院内采购文件</w:t>
      </w:r>
    </w:p>
    <w:p>
      <w:pPr>
        <w:rPr>
          <w:rFonts w:hint="eastAsia" w:ascii="黑体" w:hAnsi="黑体" w:eastAsia="黑体" w:cs="黑体"/>
          <w:color w:val="auto"/>
          <w:sz w:val="84"/>
          <w:szCs w:val="84"/>
          <w:highlight w:val="none"/>
          <w:lang w:val="en-US" w:eastAsia="zh-CN"/>
        </w:rPr>
      </w:pPr>
    </w:p>
    <w:p>
      <w:pPr>
        <w:pStyle w:val="6"/>
        <w:rPr>
          <w:rFonts w:hint="eastAsia" w:ascii="黑体" w:hAnsi="黑体" w:eastAsia="黑体" w:cs="黑体"/>
          <w:color w:val="auto"/>
          <w:highlight w:val="none"/>
          <w:lang w:val="en-US" w:eastAsia="zh-CN"/>
        </w:rPr>
      </w:pPr>
    </w:p>
    <w:p>
      <w:pPr>
        <w:spacing w:line="400" w:lineRule="exact"/>
        <w:ind w:firstLine="4897" w:firstLineChars="583"/>
        <w:rPr>
          <w:rFonts w:hint="eastAsia" w:ascii="黑体" w:hAnsi="黑体" w:eastAsia="黑体" w:cs="黑体"/>
          <w:color w:val="auto"/>
          <w:sz w:val="84"/>
          <w:szCs w:val="84"/>
          <w:highlight w:val="none"/>
        </w:rPr>
      </w:pPr>
    </w:p>
    <w:p>
      <w:pPr>
        <w:spacing w:line="400" w:lineRule="exact"/>
        <w:ind w:firstLine="4897" w:firstLineChars="583"/>
        <w:rPr>
          <w:rFonts w:hint="eastAsia" w:ascii="黑体" w:hAnsi="黑体" w:eastAsia="黑体" w:cs="黑体"/>
          <w:color w:val="auto"/>
          <w:sz w:val="84"/>
          <w:szCs w:val="84"/>
          <w:highlight w:val="none"/>
        </w:rPr>
      </w:pPr>
    </w:p>
    <w:p>
      <w:pPr>
        <w:spacing w:line="400" w:lineRule="exact"/>
        <w:rPr>
          <w:rFonts w:hint="eastAsia" w:ascii="黑体" w:hAnsi="黑体" w:eastAsia="黑体" w:cs="黑体"/>
          <w:b/>
          <w:bCs/>
          <w:color w:val="auto"/>
          <w:sz w:val="30"/>
          <w:szCs w:val="30"/>
          <w:highlight w:val="none"/>
        </w:rPr>
      </w:pPr>
    </w:p>
    <w:p>
      <w:pPr>
        <w:widowControl w:val="0"/>
        <w:adjustRightInd/>
        <w:spacing w:line="360" w:lineRule="auto"/>
        <w:jc w:val="left"/>
        <w:rPr>
          <w:rFonts w:hint="eastAsia" w:ascii="黑体" w:hAnsi="黑体" w:eastAsia="黑体" w:cs="黑体"/>
          <w:b/>
          <w:color w:val="auto"/>
          <w:sz w:val="32"/>
          <w:szCs w:val="32"/>
          <w:highlight w:val="none"/>
          <w:u w:val="single"/>
        </w:rPr>
      </w:pPr>
      <w:r>
        <w:rPr>
          <w:rFonts w:hint="eastAsia" w:ascii="黑体" w:hAnsi="黑体" w:eastAsia="黑体" w:cs="黑体"/>
          <w:b/>
          <w:bCs/>
          <w:color w:val="auto"/>
          <w:sz w:val="32"/>
          <w:szCs w:val="32"/>
          <w:highlight w:val="none"/>
        </w:rPr>
        <w:t>项目名称：</w:t>
      </w:r>
    </w:p>
    <w:p>
      <w:pPr>
        <w:widowControl w:val="0"/>
        <w:adjustRightInd/>
        <w:spacing w:line="360" w:lineRule="auto"/>
        <w:jc w:val="left"/>
        <w:rPr>
          <w:rFonts w:hint="default" w:ascii="黑体" w:hAnsi="黑体" w:eastAsia="黑体" w:cs="黑体"/>
          <w:b/>
          <w:color w:val="auto"/>
          <w:sz w:val="32"/>
          <w:szCs w:val="32"/>
          <w:highlight w:val="none"/>
          <w:u w:val="single"/>
          <w:lang w:val="en-US" w:eastAsia="zh-CN"/>
        </w:rPr>
      </w:pPr>
      <w:r>
        <w:rPr>
          <w:rFonts w:hint="eastAsia" w:ascii="黑体" w:hAnsi="黑体" w:eastAsia="黑体" w:cs="黑体"/>
          <w:b/>
          <w:bCs/>
          <w:color w:val="auto"/>
          <w:sz w:val="32"/>
          <w:szCs w:val="32"/>
          <w:highlight w:val="none"/>
          <w:lang w:val="en-US" w:eastAsia="zh-CN"/>
        </w:rPr>
        <w:t>项目编号：</w:t>
      </w:r>
    </w:p>
    <w:p>
      <w:pPr>
        <w:widowControl w:val="0"/>
        <w:adjustRightInd/>
        <w:spacing w:line="360" w:lineRule="auto"/>
        <w:jc w:val="left"/>
        <w:rPr>
          <w:rFonts w:hint="eastAsia" w:ascii="黑体" w:hAnsi="黑体" w:eastAsia="黑体" w:cs="黑体"/>
          <w:b/>
          <w:bCs/>
          <w:color w:val="auto"/>
          <w:sz w:val="32"/>
          <w:szCs w:val="32"/>
          <w:highlight w:val="none"/>
          <w:u w:val="single"/>
        </w:rPr>
      </w:pPr>
      <w:r>
        <w:rPr>
          <w:rFonts w:hint="eastAsia" w:ascii="黑体" w:hAnsi="黑体" w:eastAsia="黑体" w:cs="黑体"/>
          <w:b/>
          <w:bCs/>
          <w:color w:val="auto"/>
          <w:sz w:val="32"/>
          <w:szCs w:val="32"/>
          <w:highlight w:val="none"/>
          <w:lang w:eastAsia="zh-CN"/>
        </w:rPr>
        <w:t>供应</w:t>
      </w:r>
      <w:r>
        <w:rPr>
          <w:rFonts w:hint="eastAsia" w:ascii="黑体" w:hAnsi="黑体" w:eastAsia="黑体" w:cs="黑体"/>
          <w:b/>
          <w:bCs/>
          <w:color w:val="auto"/>
          <w:sz w:val="32"/>
          <w:szCs w:val="32"/>
          <w:highlight w:val="none"/>
        </w:rPr>
        <w:t>商名称</w:t>
      </w:r>
      <w:r>
        <w:rPr>
          <w:rFonts w:hint="eastAsia" w:ascii="黑体" w:hAnsi="黑体" w:eastAsia="黑体" w:cs="黑体"/>
          <w:b/>
          <w:color w:val="auto"/>
          <w:sz w:val="32"/>
          <w:szCs w:val="32"/>
          <w:highlight w:val="none"/>
        </w:rPr>
        <w:t xml:space="preserve">： </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u w:val="single"/>
          <w:lang w:val="en-US" w:eastAsia="zh-CN"/>
        </w:rPr>
        <w:t xml:space="preserve">   </w:t>
      </w:r>
      <w:r>
        <w:rPr>
          <w:rFonts w:hint="eastAsia" w:ascii="黑体" w:hAnsi="黑体" w:eastAsia="黑体" w:cs="黑体"/>
          <w:color w:val="auto"/>
          <w:sz w:val="32"/>
          <w:szCs w:val="32"/>
          <w:highlight w:val="none"/>
          <w:u w:val="single"/>
        </w:rPr>
        <w:t xml:space="preserve">  </w:t>
      </w:r>
      <w:r>
        <w:rPr>
          <w:rFonts w:hint="eastAsia" w:ascii="黑体" w:hAnsi="黑体" w:eastAsia="黑体" w:cs="黑体"/>
          <w:b/>
          <w:bCs/>
          <w:color w:val="auto"/>
          <w:sz w:val="32"/>
          <w:szCs w:val="32"/>
          <w:highlight w:val="none"/>
        </w:rPr>
        <w:t>（盖章）</w:t>
      </w:r>
    </w:p>
    <w:p>
      <w:pPr>
        <w:widowControl w:val="0"/>
        <w:adjustRightInd/>
        <w:spacing w:line="360" w:lineRule="auto"/>
        <w:jc w:val="left"/>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联系人及电话：________________________</w:t>
      </w:r>
    </w:p>
    <w:p>
      <w:pPr>
        <w:widowControl w:val="0"/>
        <w:adjustRightInd/>
        <w:spacing w:line="360" w:lineRule="auto"/>
        <w:ind w:firstLine="315" w:firstLineChars="98"/>
        <w:jc w:val="left"/>
        <w:rPr>
          <w:rFonts w:hint="eastAsia" w:ascii="黑体" w:hAnsi="黑体" w:eastAsia="黑体" w:cs="黑体"/>
          <w:b/>
          <w:bCs/>
          <w:color w:val="auto"/>
          <w:sz w:val="32"/>
          <w:szCs w:val="32"/>
          <w:highlight w:val="none"/>
        </w:rPr>
      </w:pPr>
    </w:p>
    <w:p>
      <w:pPr>
        <w:widowControl w:val="0"/>
        <w:adjustRightInd/>
        <w:spacing w:line="360" w:lineRule="auto"/>
        <w:ind w:firstLine="3040" w:firstLineChars="950"/>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日</w:t>
      </w:r>
    </w:p>
    <w:p>
      <w:pPr>
        <w:rPr>
          <w:rFonts w:hint="eastAsia" w:ascii="黑体" w:hAnsi="黑体" w:eastAsia="黑体" w:cs="黑体"/>
          <w:b/>
          <w:bCs/>
          <w:color w:val="auto"/>
          <w:sz w:val="32"/>
          <w:szCs w:val="32"/>
          <w:highlight w:val="none"/>
        </w:rPr>
      </w:pPr>
      <w:bookmarkStart w:id="0" w:name="_Toc25737"/>
      <w:bookmarkStart w:id="1" w:name="_Toc9490"/>
      <w:bookmarkStart w:id="2" w:name="_Toc18458"/>
      <w:bookmarkStart w:id="3" w:name="_Toc5773"/>
      <w:r>
        <w:rPr>
          <w:rFonts w:hint="eastAsia" w:ascii="黑体" w:hAnsi="黑体" w:eastAsia="黑体" w:cs="黑体"/>
          <w:b/>
          <w:bCs/>
          <w:color w:val="auto"/>
          <w:sz w:val="32"/>
          <w:szCs w:val="32"/>
          <w:highlight w:val="none"/>
        </w:rPr>
        <w:br w:type="page"/>
      </w:r>
    </w:p>
    <w:bookmarkEnd w:id="0"/>
    <w:bookmarkEnd w:id="1"/>
    <w:bookmarkEnd w:id="2"/>
    <w:bookmarkEnd w:id="3"/>
    <w:p>
      <w:pPr>
        <w:spacing w:line="240" w:lineRule="auto"/>
        <w:jc w:val="center"/>
        <w:rPr>
          <w:rFonts w:hint="eastAsia" w:ascii="黑体" w:hAnsi="黑体" w:eastAsia="黑体" w:cs="黑体"/>
          <w:color w:val="auto"/>
          <w:spacing w:val="2"/>
          <w:sz w:val="40"/>
          <w:szCs w:val="40"/>
          <w:highlight w:val="none"/>
        </w:rPr>
      </w:pPr>
      <w:bookmarkStart w:id="4" w:name="_Toc4003"/>
      <w:bookmarkStart w:id="5" w:name="_Toc439699516"/>
      <w:bookmarkStart w:id="6" w:name="_Toc17549"/>
      <w:bookmarkStart w:id="7" w:name="_Toc12449"/>
      <w:r>
        <w:rPr>
          <w:rFonts w:hint="eastAsia" w:ascii="黑体" w:hAnsi="黑体" w:eastAsia="黑体" w:cs="黑体"/>
          <w:color w:val="auto"/>
          <w:spacing w:val="2"/>
          <w:sz w:val="40"/>
          <w:szCs w:val="40"/>
          <w:highlight w:val="none"/>
        </w:rPr>
        <w:t>承诺函</w:t>
      </w:r>
    </w:p>
    <w:p>
      <w:pPr>
        <w:pStyle w:val="6"/>
        <w:rPr>
          <w:rFonts w:hint="eastAsia" w:ascii="黑体" w:hAnsi="黑体" w:eastAsia="黑体" w:cs="黑体"/>
          <w:color w:val="auto"/>
          <w:sz w:val="28"/>
          <w:szCs w:val="28"/>
          <w:highlight w:val="none"/>
        </w:rPr>
      </w:pPr>
    </w:p>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rPr>
        <w:t>乐山市</w:t>
      </w:r>
      <w:r>
        <w:rPr>
          <w:rFonts w:hint="eastAsia" w:ascii="仿宋" w:hAnsi="仿宋" w:eastAsia="仿宋" w:cs="仿宋"/>
          <w:color w:val="auto"/>
          <w:spacing w:val="2"/>
          <w:sz w:val="32"/>
          <w:szCs w:val="32"/>
          <w:highlight w:val="none"/>
          <w:lang w:eastAsia="zh-CN"/>
        </w:rPr>
        <w:t>五通桥区人民医院：</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我方作为本次采购项目的供应商，根据供应商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文件要求，现郑重承诺如下：</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一、具备本项目规定的条件</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1.</w:t>
      </w:r>
      <w:r>
        <w:rPr>
          <w:rFonts w:hint="eastAsia" w:ascii="仿宋" w:hAnsi="仿宋" w:eastAsia="仿宋" w:cs="仿宋"/>
          <w:color w:val="auto"/>
          <w:spacing w:val="2"/>
          <w:sz w:val="32"/>
          <w:szCs w:val="32"/>
          <w:highlight w:val="none"/>
        </w:rPr>
        <w:t>具有独立承担民事责任的能力；</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2.</w:t>
      </w:r>
      <w:r>
        <w:rPr>
          <w:rFonts w:hint="eastAsia" w:ascii="仿宋" w:hAnsi="仿宋" w:eastAsia="仿宋" w:cs="仿宋"/>
          <w:color w:val="auto"/>
          <w:spacing w:val="2"/>
          <w:sz w:val="32"/>
          <w:szCs w:val="32"/>
          <w:highlight w:val="none"/>
        </w:rPr>
        <w:t>具有良好的商业信誉和健全的财务会计制度；</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3.</w:t>
      </w:r>
      <w:r>
        <w:rPr>
          <w:rFonts w:hint="eastAsia" w:ascii="仿宋" w:hAnsi="仿宋" w:eastAsia="仿宋" w:cs="仿宋"/>
          <w:color w:val="auto"/>
          <w:spacing w:val="2"/>
          <w:sz w:val="32"/>
          <w:szCs w:val="32"/>
          <w:highlight w:val="none"/>
        </w:rPr>
        <w:t>具有履行合同所必须的设备和专业技术能力；</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4.</w:t>
      </w:r>
      <w:r>
        <w:rPr>
          <w:rFonts w:hint="eastAsia" w:ascii="仿宋" w:hAnsi="仿宋" w:eastAsia="仿宋" w:cs="仿宋"/>
          <w:color w:val="auto"/>
          <w:spacing w:val="2"/>
          <w:sz w:val="32"/>
          <w:szCs w:val="32"/>
          <w:highlight w:val="none"/>
        </w:rPr>
        <w:t>具有依法缴纳税收和社会保障资金的良好记录；</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5.</w:t>
      </w:r>
      <w:r>
        <w:rPr>
          <w:rFonts w:hint="eastAsia" w:ascii="仿宋" w:hAnsi="仿宋" w:eastAsia="仿宋" w:cs="仿宋"/>
          <w:color w:val="auto"/>
          <w:spacing w:val="2"/>
          <w:sz w:val="32"/>
          <w:szCs w:val="32"/>
          <w:highlight w:val="none"/>
        </w:rPr>
        <w:t>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活动前三年内，在经营活动中没有重大违法记录；</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6.</w:t>
      </w:r>
      <w:r>
        <w:rPr>
          <w:rFonts w:hint="eastAsia" w:ascii="仿宋" w:hAnsi="仿宋" w:eastAsia="仿宋" w:cs="仿宋"/>
          <w:color w:val="auto"/>
          <w:spacing w:val="2"/>
          <w:sz w:val="32"/>
          <w:szCs w:val="32"/>
          <w:highlight w:val="none"/>
        </w:rPr>
        <w:t>法律、行政法规规定的其他条件；</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二、我方完全接受本项目供应商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文件中规定的要求，如对供应商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文件有异议，已经在供应商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截止时间届满前依法进行维权，不存在对供应商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文件有异议的同时又参加</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活动以求侥幸成交或者为实现其他非法目的的行为。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三、我方完全接受并认可本项目供应商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文件中规定的要求，并通过我方的响应文件对供应商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文件的规定要求做出了全面的积极响应，如因我方提供的响应没有完全达到或符合本项目供应商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文件的规定要求，评审小组、本项目采购人等单位或组织按国家法律法规及供应商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文件的规定要求做出的认定、处置行为，我方完全同意。</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四、我方完全尊重并认可本项目供应商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文件中规定并赋予本项目采购人“自主采取公平、择优的方式选择”的权利，对本项目采购人选择的结果完全认同并无异议。</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五、参加本次供应商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活动，不存在与单位负责人为同一人或者存在直接控股、管理关系的其他供应商参与同一合同项下的供应商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六、参加本次供应商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活动，不存在和其他供应商在同一合同项下的供应商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项目中，同时委托同一个自然人、同一家庭的人员、同一单位的人员作为代理人的行为。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eastAsia="zh-CN"/>
        </w:rPr>
        <w:t>七</w:t>
      </w:r>
      <w:r>
        <w:rPr>
          <w:rFonts w:hint="eastAsia" w:ascii="仿宋" w:hAnsi="仿宋" w:eastAsia="仿宋" w:cs="仿宋"/>
          <w:color w:val="auto"/>
          <w:spacing w:val="2"/>
          <w:sz w:val="32"/>
          <w:szCs w:val="32"/>
          <w:highlight w:val="none"/>
        </w:rPr>
        <w:t>、供应商响应文件中提供的技术、服务、商务等响应承诺情况都是真实的、有效的、合法的。</w:t>
      </w:r>
    </w:p>
    <w:p>
      <w:pPr>
        <w:pStyle w:val="6"/>
        <w:spacing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pacing w:val="2"/>
          <w:sz w:val="32"/>
          <w:szCs w:val="32"/>
          <w:highlight w:val="none"/>
          <w:lang w:val="en-US" w:eastAsia="zh-CN"/>
        </w:rPr>
        <w:t xml:space="preserve">    八、</w:t>
      </w:r>
      <w:r>
        <w:rPr>
          <w:rFonts w:hint="eastAsia" w:ascii="仿宋" w:hAnsi="仿宋" w:eastAsia="仿宋" w:cs="仿宋"/>
          <w:color w:val="auto"/>
          <w:spacing w:val="2"/>
          <w:kern w:val="2"/>
          <w:sz w:val="32"/>
          <w:szCs w:val="32"/>
          <w:highlight w:val="none"/>
          <w:lang w:val="en-US" w:eastAsia="zh-CN" w:bidi="ar-SA"/>
        </w:rPr>
        <w:t>如本项目采购过程中需要提供样品，则我公司提供的样品即为成交后将要提供的成交产品，我公司对提供样品的性能和质量负责，因样品存在缺陷或者不符合谈判文件要求导致未能成交的，我公司愿意承担相应不利后果。</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本公司对上述承诺的内容事项真实性负责。如经查实上述承诺的内容事项存在虚假，我公司愿意接受以提供虚假材料谋取成交追究法律责任。</w:t>
      </w:r>
    </w:p>
    <w:p>
      <w:pPr>
        <w:pStyle w:val="30"/>
        <w:rPr>
          <w:rFonts w:hint="eastAsia" w:ascii="仿宋" w:hAnsi="仿宋" w:eastAsia="仿宋" w:cs="仿宋"/>
          <w:color w:val="auto"/>
          <w:sz w:val="32"/>
          <w:szCs w:val="32"/>
          <w:highlight w:val="none"/>
        </w:rPr>
      </w:pPr>
    </w:p>
    <w:p>
      <w:pPr>
        <w:rPr>
          <w:rFonts w:hint="eastAsia"/>
          <w:color w:val="auto"/>
          <w:highlight w:val="none"/>
        </w:rPr>
      </w:pPr>
    </w:p>
    <w:p>
      <w:pPr>
        <w:snapToGrid w:val="0"/>
        <w:spacing w:line="360" w:lineRule="auto"/>
        <w:ind w:firstLine="2916" w:firstLineChars="900"/>
        <w:contextualSpacing/>
        <w:jc w:val="right"/>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供应商名称（单位公章）：XXXX</w:t>
      </w:r>
    </w:p>
    <w:p>
      <w:pPr>
        <w:snapToGrid w:val="0"/>
        <w:spacing w:line="360" w:lineRule="auto"/>
        <w:contextualSpacing/>
        <w:jc w:val="right"/>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法定代表人或授权代表（签字或加盖个人名章）：XXXX</w:t>
      </w:r>
    </w:p>
    <w:p>
      <w:pPr>
        <w:snapToGrid w:val="0"/>
        <w:spacing w:line="360" w:lineRule="auto"/>
        <w:ind w:firstLine="2916" w:firstLineChars="900"/>
        <w:contextualSpacing/>
        <w:jc w:val="right"/>
        <w:rPr>
          <w:rFonts w:hint="eastAsia" w:ascii="黑体" w:hAnsi="黑体" w:eastAsia="黑体" w:cs="黑体"/>
          <w:color w:val="auto"/>
          <w:spacing w:val="2"/>
          <w:sz w:val="28"/>
          <w:szCs w:val="28"/>
          <w:highlight w:val="none"/>
        </w:rPr>
      </w:pPr>
      <w:r>
        <w:rPr>
          <w:rFonts w:hint="eastAsia" w:ascii="仿宋" w:hAnsi="仿宋" w:eastAsia="仿宋" w:cs="仿宋"/>
          <w:color w:val="auto"/>
          <w:spacing w:val="2"/>
          <w:sz w:val="32"/>
          <w:szCs w:val="32"/>
          <w:highlight w:val="none"/>
        </w:rPr>
        <w:t>日期：</w:t>
      </w:r>
      <w:r>
        <w:rPr>
          <w:rFonts w:hint="eastAsia" w:ascii="仿宋" w:hAnsi="仿宋" w:eastAsia="仿宋" w:cs="仿宋"/>
          <w:color w:val="auto"/>
          <w:kern w:val="2"/>
          <w:sz w:val="32"/>
          <w:szCs w:val="32"/>
          <w:highlight w:val="none"/>
        </w:rPr>
        <w:t>202</w:t>
      </w: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年  月  日</w:t>
      </w:r>
    </w:p>
    <w:p>
      <w:pPr>
        <w:pStyle w:val="6"/>
        <w:adjustRightInd w:val="0"/>
        <w:snapToGrid w:val="0"/>
        <w:spacing w:after="0" w:line="360" w:lineRule="auto"/>
        <w:ind w:firstLine="560" w:firstLineChars="200"/>
        <w:rPr>
          <w:rFonts w:hint="eastAsia" w:ascii="黑体" w:hAnsi="黑体" w:eastAsia="黑体" w:cs="黑体"/>
          <w:color w:val="auto"/>
          <w:sz w:val="28"/>
          <w:szCs w:val="28"/>
          <w:highlight w:val="none"/>
          <w:lang w:eastAsia="zh-CN"/>
        </w:rPr>
      </w:pPr>
    </w:p>
    <w:p>
      <w:pPr>
        <w:pStyle w:val="6"/>
        <w:adjustRightInd w:val="0"/>
        <w:snapToGrid w:val="0"/>
        <w:spacing w:after="0" w:line="360" w:lineRule="auto"/>
        <w:ind w:firstLine="560" w:firstLineChars="200"/>
        <w:rPr>
          <w:rFonts w:hint="eastAsia" w:ascii="黑体" w:hAnsi="黑体" w:eastAsia="黑体" w:cs="黑体"/>
          <w:color w:val="auto"/>
          <w:sz w:val="28"/>
          <w:szCs w:val="28"/>
          <w:highlight w:val="none"/>
          <w:lang w:eastAsia="zh-CN"/>
        </w:rPr>
      </w:pPr>
    </w:p>
    <w:bookmarkEnd w:id="4"/>
    <w:bookmarkEnd w:id="5"/>
    <w:bookmarkEnd w:id="6"/>
    <w:bookmarkEnd w:id="7"/>
    <w:p>
      <w:pPr>
        <w:spacing w:beforeLines="100" w:afterLines="200" w:line="320" w:lineRule="exact"/>
        <w:jc w:val="center"/>
        <w:rPr>
          <w:rFonts w:hint="eastAsia" w:ascii="黑体" w:hAnsi="黑体" w:eastAsia="黑体" w:cs="黑体"/>
          <w:color w:val="auto"/>
          <w:sz w:val="40"/>
          <w:szCs w:val="40"/>
          <w:highlight w:val="none"/>
        </w:rPr>
      </w:pPr>
      <w:bookmarkStart w:id="8" w:name="_Toc16184"/>
      <w:bookmarkStart w:id="9" w:name="_Toc439699522"/>
      <w:bookmarkStart w:id="10" w:name="_Toc24199"/>
      <w:bookmarkStart w:id="11" w:name="_Toc1800"/>
      <w:bookmarkStart w:id="12" w:name="_Toc199"/>
      <w:bookmarkStart w:id="13" w:name="_Toc12426"/>
      <w:bookmarkStart w:id="14" w:name="_Toc1287"/>
      <w:r>
        <w:rPr>
          <w:rFonts w:hint="eastAsia" w:ascii="黑体" w:hAnsi="黑体" w:eastAsia="黑体" w:cs="黑体"/>
          <w:color w:val="auto"/>
          <w:highlight w:val="none"/>
        </w:rPr>
        <w:br w:type="page"/>
      </w:r>
      <w:bookmarkEnd w:id="8"/>
      <w:bookmarkEnd w:id="9"/>
      <w:bookmarkEnd w:id="10"/>
      <w:bookmarkEnd w:id="11"/>
      <w:bookmarkEnd w:id="12"/>
      <w:bookmarkEnd w:id="13"/>
      <w:bookmarkEnd w:id="14"/>
      <w:r>
        <w:rPr>
          <w:rFonts w:hint="eastAsia" w:ascii="黑体" w:hAnsi="黑体" w:eastAsia="黑体" w:cs="黑体"/>
          <w:color w:val="auto"/>
          <w:sz w:val="40"/>
          <w:szCs w:val="40"/>
          <w:highlight w:val="none"/>
        </w:rPr>
        <w:t>购销廉洁、诚信承诺书</w:t>
      </w:r>
    </w:p>
    <w:p>
      <w:pPr>
        <w:pStyle w:val="28"/>
        <w:spacing w:line="240" w:lineRule="auto"/>
        <w:ind w:left="0" w:leftChars="0" w:firstLine="0" w:firstLineChars="0"/>
        <w:rPr>
          <w:rFonts w:hint="eastAsia" w:ascii="仿宋" w:hAnsi="仿宋" w:eastAsia="仿宋" w:cs="仿宋"/>
          <w:color w:val="auto"/>
          <w:sz w:val="32"/>
          <w:szCs w:val="32"/>
          <w:highlight w:val="none"/>
        </w:rPr>
      </w:pPr>
      <w:bookmarkStart w:id="15" w:name="_Toc5468"/>
      <w:r>
        <w:rPr>
          <w:rFonts w:hint="eastAsia" w:ascii="仿宋" w:hAnsi="仿宋" w:eastAsia="仿宋" w:cs="仿宋"/>
          <w:color w:val="auto"/>
          <w:sz w:val="32"/>
          <w:szCs w:val="32"/>
          <w:highlight w:val="none"/>
        </w:rPr>
        <w:t>乐山市</w:t>
      </w:r>
      <w:r>
        <w:rPr>
          <w:rFonts w:hint="eastAsia" w:ascii="仿宋" w:hAnsi="仿宋" w:eastAsia="仿宋" w:cs="仿宋"/>
          <w:color w:val="auto"/>
          <w:sz w:val="32"/>
          <w:szCs w:val="32"/>
          <w:highlight w:val="none"/>
          <w:lang w:eastAsia="zh-CN"/>
        </w:rPr>
        <w:t>五通桥区</w:t>
      </w:r>
      <w:r>
        <w:rPr>
          <w:rFonts w:hint="eastAsia" w:ascii="仿宋" w:hAnsi="仿宋" w:eastAsia="仿宋" w:cs="仿宋"/>
          <w:color w:val="auto"/>
          <w:sz w:val="32"/>
          <w:szCs w:val="32"/>
          <w:highlight w:val="none"/>
        </w:rPr>
        <w:t>人民医院：</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为进一步加强医疗卫生行风建设，规范医疗卫生机构购销行为，有效防范商业贿赂行为，营造公平交易、诚实守信的购销环境，我公司特作出以下承诺，并严格遵守：</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一、本公司严格按照《</w:t>
      </w:r>
      <w:r>
        <w:rPr>
          <w:rFonts w:hint="eastAsia" w:ascii="仿宋" w:hAnsi="仿宋" w:eastAsia="仿宋" w:cs="仿宋"/>
          <w:color w:val="auto"/>
          <w:sz w:val="32"/>
          <w:szCs w:val="32"/>
          <w:highlight w:val="none"/>
          <w:lang w:eastAsia="zh-CN"/>
        </w:rPr>
        <w:t>民法典</w:t>
      </w:r>
      <w:r>
        <w:rPr>
          <w:rFonts w:hint="eastAsia" w:ascii="仿宋" w:hAnsi="仿宋" w:eastAsia="仿宋" w:cs="仿宋"/>
          <w:color w:val="auto"/>
          <w:sz w:val="32"/>
          <w:szCs w:val="32"/>
          <w:highlight w:val="none"/>
        </w:rPr>
        <w:t>》及购销合同约定购销相关产品。</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本公司不得以任何名义和形式的回扣、宴请等方式影响医院工作人员采购或使用产品的选择权，不得向医院工作人员安排娱乐活动，以及提供现金、有价证券、支付凭证和贵重礼品，不得在学术活动中提供旅游、超标准支付食宿费用。</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三、本公司指定              （联系电话：          ）作为销售代表洽谈业务。销售代表严格在工作时间到医院指定地点联系商谈，不得到住院部、门诊部、医技科室等推销相关产品，不得借故到医院相关领导、部门负责人及相关工作人员家中访谈并提供任何好处费。</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本公司在参加甲方组织的采购活动中，坚持公开、公平、公正和诚实信用的原则，按照医院对经销商资质管理规定和报价要求，备齐所需资料，并保证投标（报价）文件中所提供的全部材料真实、有效和合法，不伪造、变造所提供的相关价格依据（如公司向省内上级或同级医院的销售发票、应税劳务清单、购销合同、公司进货发票复印件以及其它有效价格证明等），不提供虚假信息，不以弄虚作假的方式骗取中标或成交资格。</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五、本公司如违反本承诺，愿意接受医院相关处罚规定。</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供应商或厂家名称：        （盖章）</w:t>
      </w:r>
    </w:p>
    <w:p>
      <w:pPr>
        <w:pStyle w:val="28"/>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法定代表人或授权代表（签字）：</w:t>
      </w:r>
    </w:p>
    <w:p>
      <w:pPr>
        <w:pStyle w:val="28"/>
        <w:spacing w:line="240" w:lineRule="auto"/>
        <w:ind w:firstLine="0"/>
        <w:rPr>
          <w:rFonts w:hint="eastAsia" w:ascii="仿宋" w:hAnsi="仿宋" w:eastAsia="仿宋" w:cs="仿宋"/>
          <w:color w:val="auto"/>
          <w:sz w:val="32"/>
          <w:szCs w:val="32"/>
          <w:highlight w:val="none"/>
        </w:rPr>
      </w:pPr>
    </w:p>
    <w:p>
      <w:pPr>
        <w:pStyle w:val="28"/>
        <w:spacing w:line="240" w:lineRule="auto"/>
        <w:ind w:firstLine="0"/>
        <w:rPr>
          <w:rFonts w:hint="eastAsia" w:ascii="仿宋" w:hAnsi="仿宋" w:eastAsia="仿宋" w:cs="仿宋"/>
          <w:color w:val="auto"/>
          <w:sz w:val="32"/>
          <w:szCs w:val="32"/>
          <w:highlight w:val="none"/>
        </w:rPr>
      </w:pPr>
    </w:p>
    <w:p>
      <w:pPr>
        <w:autoSpaceDN w:val="0"/>
        <w:spacing w:line="240" w:lineRule="auto"/>
        <w:ind w:firstLine="640" w:firstLineChars="200"/>
        <w:jc w:val="right"/>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日期：202</w:t>
      </w: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年  月  日</w:t>
      </w:r>
      <w:bookmarkEnd w:id="15"/>
    </w:p>
    <w:p>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pPr>
        <w:numPr>
          <w:ilvl w:val="0"/>
          <w:numId w:val="2"/>
        </w:numPr>
        <w:jc w:val="center"/>
        <w:rPr>
          <w:rFonts w:hint="eastAsia" w:ascii="黑体" w:hAnsi="黑体" w:eastAsia="黑体" w:cs="黑体"/>
          <w:b/>
          <w:color w:val="auto"/>
          <w:sz w:val="36"/>
          <w:szCs w:val="36"/>
          <w:highlight w:val="none"/>
          <w:lang w:val="en-US" w:eastAsia="zh-CN"/>
        </w:rPr>
      </w:pPr>
      <w:r>
        <w:rPr>
          <w:rFonts w:hint="eastAsia" w:ascii="黑体" w:hAnsi="黑体" w:eastAsia="黑体" w:cs="黑体"/>
          <w:b/>
          <w:color w:val="auto"/>
          <w:sz w:val="36"/>
          <w:szCs w:val="36"/>
          <w:highlight w:val="none"/>
          <w:lang w:val="en-US" w:eastAsia="zh-CN"/>
        </w:rPr>
        <w:t>采购资质要求</w:t>
      </w:r>
    </w:p>
    <w:p>
      <w:pPr>
        <w:pStyle w:val="6"/>
        <w:rPr>
          <w:rFonts w:hint="eastAsia" w:ascii="黑体" w:hAnsi="黑体" w:eastAsia="黑体" w:cs="黑体"/>
          <w:b/>
          <w:color w:val="auto"/>
          <w:sz w:val="36"/>
          <w:szCs w:val="36"/>
          <w:highlight w:val="none"/>
          <w:lang w:val="en-US" w:eastAsia="zh-CN"/>
        </w:rPr>
      </w:pPr>
    </w:p>
    <w:p>
      <w:pPr>
        <w:numPr>
          <w:ilvl w:val="0"/>
          <w:numId w:val="0"/>
        </w:numPr>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资格性文件：供应商应当提供的资格要求的相关证明材料</w:t>
      </w:r>
      <w:r>
        <w:rPr>
          <w:rFonts w:hint="eastAsia" w:ascii="仿宋" w:hAnsi="仿宋" w:eastAsia="仿宋" w:cs="仿宋"/>
          <w:color w:val="auto"/>
          <w:sz w:val="32"/>
          <w:szCs w:val="32"/>
          <w:highlight w:val="none"/>
          <w:lang w:eastAsia="zh-CN"/>
        </w:rPr>
        <w:t>（缺少一项投标无效处理）</w:t>
      </w:r>
    </w:p>
    <w:tbl>
      <w:tblPr>
        <w:tblStyle w:val="21"/>
        <w:tblpPr w:leftFromText="180" w:rightFromText="180" w:vertAnchor="text" w:horzAnchor="page" w:tblpX="1286" w:tblpY="371"/>
        <w:tblOverlap w:val="never"/>
        <w:tblW w:w="91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5807"/>
        <w:gridCol w:w="916"/>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序号</w:t>
            </w:r>
          </w:p>
        </w:tc>
        <w:tc>
          <w:tcPr>
            <w:tcW w:w="580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审查项目</w:t>
            </w:r>
          </w:p>
        </w:tc>
        <w:tc>
          <w:tcPr>
            <w:tcW w:w="916"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合格条件</w:t>
            </w:r>
          </w:p>
        </w:tc>
        <w:tc>
          <w:tcPr>
            <w:tcW w:w="1712"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8"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1</w:t>
            </w:r>
          </w:p>
        </w:tc>
        <w:tc>
          <w:tcPr>
            <w:tcW w:w="580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 xml:space="preserve">三证（营业执照、税务登记证、组织机构代码证）副本；三证合一的只须提供营业执照副本；事业单位、社会团体提供法人登记证书复印件 </w:t>
            </w:r>
          </w:p>
        </w:tc>
        <w:tc>
          <w:tcPr>
            <w:tcW w:w="916"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有效</w:t>
            </w:r>
          </w:p>
        </w:tc>
        <w:tc>
          <w:tcPr>
            <w:tcW w:w="1712"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2</w:t>
            </w:r>
          </w:p>
        </w:tc>
        <w:tc>
          <w:tcPr>
            <w:tcW w:w="580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提供承诺，购销廉洁、诚信承</w:t>
            </w:r>
            <w:r>
              <w:rPr>
                <w:rFonts w:hint="eastAsia" w:ascii="仿宋" w:hAnsi="仿宋" w:eastAsia="仿宋" w:cs="仿宋"/>
                <w:color w:val="auto"/>
                <w:spacing w:val="2"/>
                <w:sz w:val="32"/>
                <w:szCs w:val="32"/>
                <w:highlight w:val="none"/>
                <w:lang w:val="en-US" w:eastAsia="zh-CN"/>
              </w:rPr>
              <w:t xml:space="preserve"> </w:t>
            </w:r>
            <w:r>
              <w:rPr>
                <w:rFonts w:hint="eastAsia" w:ascii="仿宋" w:hAnsi="仿宋" w:eastAsia="仿宋" w:cs="仿宋"/>
                <w:color w:val="auto"/>
                <w:spacing w:val="2"/>
                <w:sz w:val="32"/>
                <w:szCs w:val="32"/>
                <w:highlight w:val="none"/>
                <w:lang w:eastAsia="zh-CN"/>
              </w:rPr>
              <w:t>诺书</w:t>
            </w:r>
          </w:p>
        </w:tc>
        <w:tc>
          <w:tcPr>
            <w:tcW w:w="916"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有效</w:t>
            </w:r>
          </w:p>
        </w:tc>
        <w:tc>
          <w:tcPr>
            <w:tcW w:w="1712"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val="en-US"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1"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3</w:t>
            </w:r>
          </w:p>
        </w:tc>
        <w:tc>
          <w:tcPr>
            <w:tcW w:w="5807" w:type="dxa"/>
            <w:shd w:val="clear" w:color="auto" w:fill="auto"/>
            <w:noWrap w:val="0"/>
            <w:vAlign w:val="center"/>
          </w:tcPr>
          <w:p>
            <w:pPr>
              <w:snapToGrid w:val="0"/>
              <w:spacing w:line="240" w:lineRule="auto"/>
              <w:contextualSpacing/>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法定代表人授权委托书（法定代表人参与的须提供法定代表人证明书），法定代表人和授权代表的身份证</w:t>
            </w:r>
          </w:p>
        </w:tc>
        <w:tc>
          <w:tcPr>
            <w:tcW w:w="916" w:type="dxa"/>
            <w:shd w:val="clear" w:color="auto" w:fill="auto"/>
            <w:noWrap w:val="0"/>
            <w:vAlign w:val="center"/>
          </w:tcPr>
          <w:p>
            <w:pPr>
              <w:snapToGrid w:val="0"/>
              <w:spacing w:line="240" w:lineRule="auto"/>
              <w:contextualSpacing/>
              <w:jc w:val="left"/>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有效</w:t>
            </w:r>
          </w:p>
        </w:tc>
        <w:tc>
          <w:tcPr>
            <w:tcW w:w="1712" w:type="dxa"/>
            <w:shd w:val="clear" w:color="auto" w:fill="auto"/>
            <w:noWrap w:val="0"/>
            <w:vAlign w:val="center"/>
          </w:tcPr>
          <w:p>
            <w:pPr>
              <w:snapToGrid w:val="0"/>
              <w:spacing w:line="240" w:lineRule="auto"/>
              <w:contextualSpacing/>
              <w:jc w:val="left"/>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97" w:type="dxa"/>
            <w:noWrap w:val="0"/>
            <w:vAlign w:val="center"/>
          </w:tcPr>
          <w:p>
            <w:pPr>
              <w:snapToGrid w:val="0"/>
              <w:spacing w:line="240" w:lineRule="auto"/>
              <w:contextualSpacing/>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4</w:t>
            </w:r>
          </w:p>
        </w:tc>
        <w:tc>
          <w:tcPr>
            <w:tcW w:w="5807" w:type="dxa"/>
            <w:noWrap w:val="0"/>
            <w:vAlign w:val="center"/>
          </w:tcPr>
          <w:p>
            <w:pPr>
              <w:snapToGrid w:val="0"/>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000000"/>
                <w:spacing w:val="2"/>
                <w:sz w:val="32"/>
                <w:szCs w:val="32"/>
                <w:highlight w:val="none"/>
              </w:rPr>
              <w:t>供应商通过“信用中国”</w:t>
            </w:r>
            <w:r>
              <w:rPr>
                <w:rFonts w:hint="eastAsia" w:ascii="仿宋" w:hAnsi="仿宋" w:eastAsia="仿宋" w:cs="仿宋"/>
                <w:color w:val="000000"/>
                <w:spacing w:val="2"/>
                <w:sz w:val="32"/>
                <w:szCs w:val="32"/>
                <w:highlight w:val="none"/>
                <w:lang w:eastAsia="zh-CN"/>
              </w:rPr>
              <w:t>（</w:t>
            </w:r>
            <w:r>
              <w:rPr>
                <w:highlight w:val="none"/>
              </w:rPr>
              <w:fldChar w:fldCharType="begin"/>
            </w:r>
            <w:r>
              <w:rPr>
                <w:highlight w:val="none"/>
              </w:rPr>
              <w:instrText xml:space="preserve"> HYPERLINK "http://www.creditchina.gov.cn)" </w:instrText>
            </w:r>
            <w:r>
              <w:rPr>
                <w:highlight w:val="none"/>
              </w:rPr>
              <w:fldChar w:fldCharType="separate"/>
            </w:r>
            <w:r>
              <w:rPr>
                <w:rFonts w:hint="eastAsia" w:ascii="仿宋" w:hAnsi="仿宋" w:eastAsia="仿宋" w:cs="仿宋"/>
                <w:color w:val="000000"/>
                <w:spacing w:val="2"/>
                <w:sz w:val="32"/>
                <w:szCs w:val="32"/>
                <w:highlight w:val="none"/>
              </w:rPr>
              <w:t>www.creditchina.gov.cn</w:t>
            </w:r>
            <w:r>
              <w:rPr>
                <w:rFonts w:hint="eastAsia" w:ascii="仿宋" w:hAnsi="仿宋" w:eastAsia="仿宋" w:cs="仿宋"/>
                <w:color w:val="000000"/>
                <w:spacing w:val="2"/>
                <w:sz w:val="32"/>
                <w:szCs w:val="32"/>
                <w:highlight w:val="none"/>
                <w:lang w:eastAsia="zh-CN"/>
              </w:rPr>
              <w:t>）</w:t>
            </w:r>
            <w:r>
              <w:rPr>
                <w:rFonts w:hint="eastAsia" w:ascii="仿宋" w:hAnsi="仿宋" w:eastAsia="仿宋" w:cs="仿宋"/>
                <w:color w:val="000000"/>
                <w:spacing w:val="2"/>
                <w:sz w:val="32"/>
                <w:szCs w:val="32"/>
                <w:highlight w:val="none"/>
              </w:rPr>
              <w:fldChar w:fldCharType="end"/>
            </w:r>
            <w:r>
              <w:rPr>
                <w:rFonts w:hint="eastAsia" w:ascii="仿宋" w:hAnsi="仿宋" w:eastAsia="仿宋" w:cs="仿宋"/>
                <w:color w:val="000000"/>
                <w:spacing w:val="2"/>
                <w:sz w:val="32"/>
                <w:szCs w:val="32"/>
                <w:highlight w:val="none"/>
              </w:rPr>
              <w:t>、“中国政府采购网”</w:t>
            </w:r>
            <w:r>
              <w:rPr>
                <w:rFonts w:hint="eastAsia" w:ascii="仿宋" w:hAnsi="仿宋" w:eastAsia="仿宋" w:cs="仿宋"/>
                <w:color w:val="000000"/>
                <w:spacing w:val="2"/>
                <w:sz w:val="32"/>
                <w:szCs w:val="32"/>
                <w:highlight w:val="none"/>
                <w:lang w:eastAsia="zh-CN"/>
              </w:rPr>
              <w:t>（</w:t>
            </w:r>
            <w:r>
              <w:rPr>
                <w:rFonts w:hint="eastAsia" w:ascii="仿宋" w:hAnsi="仿宋" w:eastAsia="仿宋" w:cs="仿宋"/>
                <w:color w:val="000000"/>
                <w:spacing w:val="2"/>
                <w:sz w:val="32"/>
                <w:szCs w:val="32"/>
                <w:highlight w:val="none"/>
              </w:rPr>
              <w:t>www.ccgp.gov.cn</w:t>
            </w:r>
            <w:r>
              <w:rPr>
                <w:rFonts w:hint="eastAsia" w:ascii="仿宋" w:hAnsi="仿宋" w:eastAsia="仿宋" w:cs="仿宋"/>
                <w:color w:val="000000"/>
                <w:spacing w:val="2"/>
                <w:sz w:val="32"/>
                <w:szCs w:val="32"/>
                <w:highlight w:val="none"/>
                <w:lang w:eastAsia="zh-CN"/>
              </w:rPr>
              <w:t>）</w:t>
            </w:r>
            <w:r>
              <w:rPr>
                <w:rFonts w:hint="eastAsia" w:ascii="仿宋" w:hAnsi="仿宋" w:eastAsia="仿宋" w:cs="仿宋"/>
                <w:color w:val="000000"/>
                <w:spacing w:val="2"/>
                <w:sz w:val="32"/>
                <w:szCs w:val="32"/>
                <w:highlight w:val="none"/>
              </w:rPr>
              <w:t>网站查询公告发布之日起前三年的信用记录，无不良记录</w:t>
            </w:r>
          </w:p>
        </w:tc>
        <w:tc>
          <w:tcPr>
            <w:tcW w:w="916" w:type="dxa"/>
            <w:noWrap w:val="0"/>
            <w:vAlign w:val="center"/>
          </w:tcPr>
          <w:p>
            <w:pPr>
              <w:snapToGrid w:val="0"/>
              <w:contextualSpacing/>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000000"/>
                <w:spacing w:val="2"/>
                <w:sz w:val="32"/>
                <w:szCs w:val="32"/>
                <w:highlight w:val="none"/>
              </w:rPr>
              <w:t>有效</w:t>
            </w:r>
          </w:p>
        </w:tc>
        <w:tc>
          <w:tcPr>
            <w:tcW w:w="1712" w:type="dxa"/>
            <w:noWrap w:val="0"/>
            <w:vAlign w:val="center"/>
          </w:tcPr>
          <w:p>
            <w:pPr>
              <w:snapToGrid w:val="0"/>
              <w:contextualSpacing/>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000000"/>
                <w:spacing w:val="2"/>
                <w:sz w:val="32"/>
                <w:szCs w:val="32"/>
                <w:highlight w:val="none"/>
              </w:rPr>
              <w:t>网页截图盖公章</w:t>
            </w:r>
          </w:p>
        </w:tc>
      </w:tr>
    </w:tbl>
    <w:p>
      <w:pPr>
        <w:pStyle w:val="6"/>
        <w:rPr>
          <w:rFonts w:hint="eastAsia" w:ascii="仿宋" w:hAnsi="仿宋" w:eastAsia="仿宋" w:cs="仿宋"/>
          <w:color w:val="auto"/>
          <w:sz w:val="30"/>
          <w:szCs w:val="30"/>
          <w:highlight w:val="none"/>
          <w:lang w:eastAsia="zh-CN"/>
        </w:rPr>
      </w:pPr>
    </w:p>
    <w:p>
      <w:pPr>
        <w:autoSpaceDN w:val="0"/>
        <w:spacing w:line="240" w:lineRule="auto"/>
        <w:ind w:firstLine="6560" w:firstLineChars="2050"/>
        <w:rPr>
          <w:rFonts w:hint="eastAsia" w:ascii="仿宋" w:hAnsi="仿宋" w:eastAsia="仿宋" w:cs="仿宋"/>
          <w:color w:val="auto"/>
          <w:kern w:val="2"/>
          <w:sz w:val="32"/>
          <w:szCs w:val="32"/>
          <w:highlight w:val="none"/>
        </w:rPr>
      </w:pPr>
    </w:p>
    <w:p>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pPr>
        <w:jc w:val="center"/>
        <w:rPr>
          <w:rFonts w:hint="eastAsia" w:ascii="黑体" w:hAnsi="黑体" w:eastAsia="黑体" w:cs="黑体"/>
          <w:color w:val="auto"/>
          <w:sz w:val="36"/>
          <w:szCs w:val="44"/>
          <w:highlight w:val="none"/>
          <w:lang w:val="en-US" w:eastAsia="zh-CN"/>
        </w:rPr>
      </w:pPr>
      <w:r>
        <w:rPr>
          <w:rFonts w:hint="eastAsia" w:ascii="黑体" w:hAnsi="黑体" w:eastAsia="黑体" w:cs="黑体"/>
          <w:b/>
          <w:color w:val="auto"/>
          <w:sz w:val="36"/>
          <w:szCs w:val="36"/>
          <w:highlight w:val="none"/>
        </w:rPr>
        <w:t>第</w:t>
      </w:r>
      <w:r>
        <w:rPr>
          <w:rFonts w:hint="eastAsia" w:ascii="黑体" w:hAnsi="黑体" w:eastAsia="黑体" w:cs="黑体"/>
          <w:b/>
          <w:color w:val="auto"/>
          <w:sz w:val="36"/>
          <w:szCs w:val="36"/>
          <w:highlight w:val="none"/>
          <w:lang w:eastAsia="zh-CN"/>
        </w:rPr>
        <w:t>五</w:t>
      </w:r>
      <w:r>
        <w:rPr>
          <w:rFonts w:hint="eastAsia" w:ascii="黑体" w:hAnsi="黑体" w:eastAsia="黑体" w:cs="黑体"/>
          <w:b/>
          <w:color w:val="auto"/>
          <w:sz w:val="36"/>
          <w:szCs w:val="36"/>
          <w:highlight w:val="none"/>
        </w:rPr>
        <w:t xml:space="preserve">章  </w:t>
      </w:r>
      <w:r>
        <w:rPr>
          <w:rFonts w:hint="eastAsia" w:ascii="黑体" w:hAnsi="黑体" w:eastAsia="黑体" w:cs="黑体"/>
          <w:b/>
          <w:color w:val="auto"/>
          <w:sz w:val="36"/>
          <w:szCs w:val="36"/>
          <w:highlight w:val="none"/>
          <w:lang w:val="en-US" w:eastAsia="zh-CN"/>
        </w:rPr>
        <w:t>采购项目技术、服务及其他商务要求</w:t>
      </w:r>
    </w:p>
    <w:p>
      <w:pPr>
        <w:pStyle w:val="6"/>
        <w:rPr>
          <w:rFonts w:hint="default" w:ascii="黑体" w:hAnsi="黑体" w:eastAsia="黑体" w:cs="黑体"/>
          <w:color w:val="auto"/>
          <w:highlight w:val="none"/>
          <w:lang w:val="en-US" w:eastAsia="zh-CN"/>
        </w:rPr>
      </w:pPr>
    </w:p>
    <w:p>
      <w:pPr>
        <w:pStyle w:val="5"/>
        <w:numPr>
          <w:ilvl w:val="0"/>
          <w:numId w:val="0"/>
        </w:numPr>
        <w:spacing w:line="240" w:lineRule="auto"/>
        <w:ind w:leftChars="0"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技术要求（实质性要求）：</w:t>
      </w:r>
    </w:p>
    <w:tbl>
      <w:tblPr>
        <w:tblStyle w:val="21"/>
        <w:tblW w:w="10467" w:type="dxa"/>
        <w:tblInd w:w="0" w:type="dxa"/>
        <w:shd w:val="clear" w:color="auto" w:fill="auto"/>
        <w:tblLayout w:type="fixed"/>
        <w:tblCellMar>
          <w:top w:w="0" w:type="dxa"/>
          <w:left w:w="0" w:type="dxa"/>
          <w:bottom w:w="0" w:type="dxa"/>
          <w:right w:w="0" w:type="dxa"/>
        </w:tblCellMar>
      </w:tblPr>
      <w:tblGrid>
        <w:gridCol w:w="599"/>
        <w:gridCol w:w="1280"/>
        <w:gridCol w:w="7438"/>
        <w:gridCol w:w="525"/>
        <w:gridCol w:w="625"/>
      </w:tblGrid>
      <w:tr>
        <w:tblPrEx>
          <w:shd w:val="clear" w:color="auto" w:fill="auto"/>
          <w:tblLayout w:type="fixed"/>
          <w:tblCellMar>
            <w:top w:w="0" w:type="dxa"/>
            <w:left w:w="0" w:type="dxa"/>
            <w:bottom w:w="0" w:type="dxa"/>
            <w:right w:w="0" w:type="dxa"/>
          </w:tblCellMar>
        </w:tblPrEx>
        <w:trPr>
          <w:trHeight w:val="54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序号</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项目</w:t>
            </w:r>
          </w:p>
        </w:tc>
        <w:tc>
          <w:tcPr>
            <w:tcW w:w="7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技术参数</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单位</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数量</w:t>
            </w:r>
          </w:p>
        </w:tc>
      </w:tr>
      <w:tr>
        <w:tblPrEx>
          <w:shd w:val="clear" w:color="auto" w:fill="auto"/>
          <w:tblLayout w:type="fixed"/>
          <w:tblCellMar>
            <w:top w:w="0" w:type="dxa"/>
            <w:left w:w="0" w:type="dxa"/>
            <w:bottom w:w="0" w:type="dxa"/>
            <w:right w:w="0" w:type="dxa"/>
          </w:tblCellMar>
        </w:tblPrEx>
        <w:trPr>
          <w:trHeight w:val="36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跑步机</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1个大LED窗口，6个LED视窗，带PM3/USB/耳机接口，4种速度快捷键，4种坡度快捷键，自动加油功能（可选）一对大功率高保真音响</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面板显示：速度、坡度、时间、距离、卡路里、心率、步数</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运动程式：18个自动程式，3个自定义，时间倒计时，距离倒计模式，卡路里倒计模式</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4.</w:t>
            </w:r>
            <w:r>
              <w:rPr>
                <w:rFonts w:hint="eastAsia" w:ascii="宋体" w:hAnsi="宋体" w:eastAsia="宋体" w:cs="宋体"/>
                <w:i w:val="0"/>
                <w:color w:val="000000"/>
                <w:sz w:val="18"/>
                <w:szCs w:val="18"/>
                <w:highlight w:val="none"/>
                <w:u w:val="none"/>
              </w:rPr>
              <w:t>速度范围：1-22Km/h</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5.</w:t>
            </w:r>
            <w:r>
              <w:rPr>
                <w:rFonts w:hint="eastAsia" w:ascii="宋体" w:hAnsi="宋体" w:eastAsia="宋体" w:cs="宋体"/>
                <w:i w:val="0"/>
                <w:color w:val="000000"/>
                <w:sz w:val="18"/>
                <w:szCs w:val="18"/>
                <w:highlight w:val="none"/>
                <w:u w:val="none"/>
              </w:rPr>
              <w:t>驱动马达：3.5HP长城AC马达</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6.</w:t>
            </w:r>
            <w:r>
              <w:rPr>
                <w:rFonts w:hint="eastAsia" w:ascii="宋体" w:hAnsi="宋体" w:eastAsia="宋体" w:cs="宋体"/>
                <w:i w:val="0"/>
                <w:color w:val="000000"/>
                <w:sz w:val="18"/>
                <w:szCs w:val="18"/>
                <w:highlight w:val="none"/>
                <w:u w:val="none"/>
              </w:rPr>
              <w:t>坡度范围：0-15%</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7.</w:t>
            </w:r>
            <w:r>
              <w:rPr>
                <w:rFonts w:hint="eastAsia" w:ascii="宋体" w:hAnsi="宋体" w:eastAsia="宋体" w:cs="宋体"/>
                <w:i w:val="0"/>
                <w:color w:val="000000"/>
                <w:sz w:val="18"/>
                <w:szCs w:val="18"/>
                <w:highlight w:val="none"/>
                <w:u w:val="none"/>
              </w:rPr>
              <w:t>心率测试：手握式心率测试</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8.</w:t>
            </w:r>
            <w:r>
              <w:rPr>
                <w:rFonts w:hint="eastAsia" w:ascii="宋体" w:hAnsi="宋体" w:eastAsia="宋体" w:cs="宋体"/>
                <w:i w:val="0"/>
                <w:color w:val="000000"/>
                <w:sz w:val="18"/>
                <w:szCs w:val="18"/>
                <w:highlight w:val="none"/>
                <w:u w:val="none"/>
              </w:rPr>
              <w:t>跑板规格：25mm中密度纤维跑板</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9.</w:t>
            </w:r>
            <w:r>
              <w:rPr>
                <w:rFonts w:hint="eastAsia" w:ascii="宋体" w:hAnsi="宋体" w:eastAsia="宋体" w:cs="宋体"/>
                <w:i w:val="0"/>
                <w:color w:val="000000"/>
                <w:sz w:val="18"/>
                <w:szCs w:val="18"/>
                <w:highlight w:val="none"/>
                <w:u w:val="none"/>
              </w:rPr>
              <w:t>滚轮直径：前滚轮100mm、后滚轮100mm</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10.</w:t>
            </w:r>
            <w:r>
              <w:rPr>
                <w:rFonts w:hint="eastAsia" w:ascii="宋体" w:hAnsi="宋体" w:eastAsia="宋体" w:cs="宋体"/>
                <w:i w:val="0"/>
                <w:color w:val="000000"/>
                <w:sz w:val="18"/>
                <w:szCs w:val="18"/>
                <w:highlight w:val="none"/>
                <w:u w:val="none"/>
              </w:rPr>
              <w:t>机台重量：毛重353kg 净重：243.5kg</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11.</w:t>
            </w:r>
            <w:r>
              <w:rPr>
                <w:rFonts w:hint="eastAsia" w:ascii="宋体" w:hAnsi="宋体" w:eastAsia="宋体" w:cs="宋体"/>
                <w:i w:val="0"/>
                <w:color w:val="000000"/>
                <w:sz w:val="18"/>
                <w:szCs w:val="18"/>
                <w:highlight w:val="none"/>
                <w:u w:val="none"/>
              </w:rPr>
              <w:t>最大载重：180kg</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12.</w:t>
            </w:r>
            <w:r>
              <w:rPr>
                <w:rFonts w:hint="eastAsia" w:ascii="宋体" w:hAnsi="宋体" w:eastAsia="宋体" w:cs="宋体"/>
                <w:i w:val="0"/>
                <w:color w:val="000000"/>
                <w:sz w:val="18"/>
                <w:szCs w:val="18"/>
                <w:highlight w:val="none"/>
                <w:u w:val="none"/>
              </w:rPr>
              <w:t>跑步面积：580*1600mm</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13.</w:t>
            </w:r>
            <w:r>
              <w:rPr>
                <w:rFonts w:hint="eastAsia" w:ascii="宋体" w:hAnsi="宋体" w:eastAsia="宋体" w:cs="宋体"/>
                <w:i w:val="0"/>
                <w:color w:val="000000"/>
                <w:sz w:val="18"/>
                <w:szCs w:val="18"/>
                <w:highlight w:val="none"/>
                <w:u w:val="none"/>
              </w:rPr>
              <w:t>展开尺寸：2290*1025*1635mm</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 </w:t>
            </w:r>
          </w:p>
        </w:tc>
      </w:tr>
      <w:tr>
        <w:tblPrEx>
          <w:shd w:val="clear" w:color="auto" w:fill="auto"/>
          <w:tblLayout w:type="fixed"/>
          <w:tblCellMar>
            <w:top w:w="0" w:type="dxa"/>
            <w:left w:w="0" w:type="dxa"/>
            <w:bottom w:w="0" w:type="dxa"/>
            <w:right w:w="0" w:type="dxa"/>
          </w:tblCellMar>
        </w:tblPrEx>
        <w:trPr>
          <w:trHeight w:val="3150" w:hRule="atLeast"/>
        </w:trPr>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Microsoft JhengHei" w:hAnsi="Microsoft JhengHei" w:eastAsia="Microsoft JhengHei" w:cs="Microsoft JhengHei"/>
                <w:i w:val="0"/>
                <w:color w:val="000000"/>
                <w:sz w:val="18"/>
                <w:szCs w:val="18"/>
                <w:highlight w:val="none"/>
                <w:u w:val="none"/>
              </w:rPr>
            </w:pPr>
            <w:r>
              <w:rPr>
                <w:rFonts w:hint="eastAsia" w:ascii="Microsoft JhengHei" w:hAnsi="Microsoft JhengHei" w:eastAsia="Microsoft JhengHei" w:cs="Microsoft JhengHei"/>
                <w:i w:val="0"/>
                <w:color w:val="000000"/>
                <w:kern w:val="0"/>
                <w:sz w:val="18"/>
                <w:szCs w:val="18"/>
                <w:highlight w:val="none"/>
                <w:u w:val="none"/>
                <w:lang w:val="en-US" w:eastAsia="zh-CN" w:bidi="ar"/>
              </w:rPr>
              <w:t>2</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电控轨道车</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控制面板:127×58.5mm液晶显示窗口,16个程序,音频输入</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(可连接MP3/iPod),配置书报架</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面板显示:时间,距离,卡路里,速度/转速,心率,功率</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阻力控制:拉线马达阻力调节</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4.</w:t>
            </w:r>
            <w:r>
              <w:rPr>
                <w:rFonts w:hint="eastAsia" w:ascii="宋体" w:hAnsi="宋体" w:eastAsia="宋体" w:cs="宋体"/>
                <w:i w:val="0"/>
                <w:color w:val="000000"/>
                <w:sz w:val="18"/>
                <w:szCs w:val="18"/>
                <w:highlight w:val="none"/>
                <w:u w:val="none"/>
              </w:rPr>
              <w:t>阻力级数:1~16档</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5.</w:t>
            </w:r>
            <w:r>
              <w:rPr>
                <w:rFonts w:hint="eastAsia" w:ascii="宋体" w:hAnsi="宋体" w:eastAsia="宋体" w:cs="宋体"/>
                <w:i w:val="0"/>
                <w:color w:val="000000"/>
                <w:sz w:val="18"/>
                <w:szCs w:val="18"/>
                <w:highlight w:val="none"/>
                <w:u w:val="none"/>
              </w:rPr>
              <w:t>心率测试:手握式心率测试</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6.</w:t>
            </w:r>
            <w:r>
              <w:rPr>
                <w:rFonts w:hint="eastAsia" w:ascii="宋体" w:hAnsi="宋体" w:eastAsia="宋体" w:cs="宋体"/>
                <w:i w:val="0"/>
                <w:color w:val="000000"/>
                <w:sz w:val="18"/>
                <w:szCs w:val="18"/>
                <w:highlight w:val="none"/>
                <w:u w:val="none"/>
              </w:rPr>
              <w:t>电源输入:外接220V</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7.</w:t>
            </w:r>
            <w:r>
              <w:rPr>
                <w:rFonts w:hint="eastAsia" w:ascii="宋体" w:hAnsi="宋体" w:eastAsia="宋体" w:cs="宋体"/>
                <w:i w:val="0"/>
                <w:color w:val="000000"/>
                <w:sz w:val="18"/>
                <w:szCs w:val="18"/>
                <w:highlight w:val="none"/>
                <w:u w:val="none"/>
              </w:rPr>
              <w:t>飞轮规格:双向内磁控轮,8.0KG</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8.</w:t>
            </w:r>
            <w:r>
              <w:rPr>
                <w:rFonts w:hint="eastAsia" w:ascii="宋体" w:hAnsi="宋体" w:eastAsia="宋体" w:cs="宋体"/>
                <w:i w:val="0"/>
                <w:color w:val="000000"/>
                <w:sz w:val="18"/>
                <w:szCs w:val="18"/>
                <w:highlight w:val="none"/>
                <w:u w:val="none"/>
              </w:rPr>
              <w:t>传动系统皮带传动</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9.</w:t>
            </w:r>
            <w:r>
              <w:rPr>
                <w:rFonts w:hint="eastAsia" w:ascii="宋体" w:hAnsi="宋体" w:eastAsia="宋体" w:cs="宋体"/>
                <w:i w:val="0"/>
                <w:color w:val="000000"/>
                <w:sz w:val="18"/>
                <w:szCs w:val="18"/>
                <w:highlight w:val="none"/>
                <w:u w:val="none"/>
              </w:rPr>
              <w:t>踏板曲柄430mm/17</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10.</w:t>
            </w:r>
            <w:r>
              <w:rPr>
                <w:rFonts w:hint="eastAsia" w:ascii="宋体" w:hAnsi="宋体" w:eastAsia="宋体" w:cs="宋体"/>
                <w:i w:val="0"/>
                <w:color w:val="000000"/>
                <w:sz w:val="18"/>
                <w:szCs w:val="18"/>
                <w:highlight w:val="none"/>
                <w:u w:val="none"/>
              </w:rPr>
              <w:t>产品规格:2100×760×1630mm</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11.</w:t>
            </w:r>
            <w:r>
              <w:rPr>
                <w:rFonts w:hint="eastAsia" w:ascii="宋体" w:hAnsi="宋体" w:eastAsia="宋体" w:cs="宋体"/>
                <w:i w:val="0"/>
                <w:color w:val="000000"/>
                <w:sz w:val="18"/>
                <w:szCs w:val="18"/>
                <w:highlight w:val="none"/>
                <w:u w:val="none"/>
              </w:rPr>
              <w:t>毛净重量105.5/90KG</w:t>
            </w:r>
          </w:p>
          <w:p>
            <w:pPr>
              <w:keepNext w:val="0"/>
              <w:keepLines w:val="0"/>
              <w:widowControl/>
              <w:numPr>
                <w:ilvl w:val="0"/>
                <w:numId w:val="0"/>
              </w:numPr>
              <w:suppressLineNumbers w:val="0"/>
              <w:ind w:left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12.</w:t>
            </w:r>
            <w:r>
              <w:rPr>
                <w:rFonts w:hint="eastAsia" w:ascii="宋体" w:hAnsi="宋体" w:eastAsia="宋体" w:cs="宋体"/>
                <w:i w:val="0"/>
                <w:color w:val="000000"/>
                <w:sz w:val="18"/>
                <w:szCs w:val="18"/>
                <w:highlight w:val="none"/>
                <w:u w:val="none"/>
              </w:rPr>
              <w:t>最大负重150KG</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r>
      <w:tr>
        <w:tblPrEx>
          <w:shd w:val="clear" w:color="auto" w:fill="auto"/>
          <w:tblLayout w:type="fixed"/>
          <w:tblCellMar>
            <w:top w:w="0" w:type="dxa"/>
            <w:left w:w="0" w:type="dxa"/>
            <w:bottom w:w="0" w:type="dxa"/>
            <w:right w:w="0" w:type="dxa"/>
          </w:tblCellMar>
        </w:tblPrEx>
        <w:trPr>
          <w:trHeight w:val="270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划船器</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功能：锻炼心肺、腿部肌肉和人体协调性，达到瘦身效果以及锻炼上下肢协调能力，提高中枢神经系统对肌肉的支配效果，增加对外展肌群、内收肌群、旋内肌群等锻炼效果</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仪表显示：126*58㎜LCD液晶显示窗口，扫描，时间，次数，总次数，距离，卡路里，心率，暂停</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磁阻结构：磁控风阻,可调节阻力1-8级，提供顺畅安静的运动体验</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4.</w:t>
            </w:r>
            <w:r>
              <w:rPr>
                <w:rFonts w:hint="eastAsia" w:ascii="宋体" w:hAnsi="宋体" w:eastAsia="宋体" w:cs="宋体"/>
                <w:i w:val="0"/>
                <w:color w:val="000000"/>
                <w:sz w:val="18"/>
                <w:szCs w:val="18"/>
                <w:highlight w:val="none"/>
                <w:u w:val="none"/>
              </w:rPr>
              <w:t>展开尺寸：2150*540*950 mm</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5.</w:t>
            </w:r>
            <w:r>
              <w:rPr>
                <w:rFonts w:hint="eastAsia" w:ascii="宋体" w:hAnsi="宋体" w:eastAsia="宋体" w:cs="宋体"/>
                <w:i w:val="0"/>
                <w:color w:val="000000"/>
                <w:sz w:val="18"/>
                <w:szCs w:val="18"/>
                <w:highlight w:val="none"/>
                <w:u w:val="none"/>
              </w:rPr>
              <w:t xml:space="preserve">飞轮规格：直径410 mm 风轮 </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6.</w:t>
            </w:r>
            <w:r>
              <w:rPr>
                <w:rFonts w:hint="eastAsia" w:ascii="宋体" w:hAnsi="宋体" w:eastAsia="宋体" w:cs="宋体"/>
                <w:i w:val="0"/>
                <w:color w:val="000000"/>
                <w:sz w:val="18"/>
                <w:szCs w:val="18"/>
                <w:highlight w:val="none"/>
                <w:u w:val="none"/>
              </w:rPr>
              <w:t>运行结构：铝合金滑轨结构</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7.</w:t>
            </w:r>
            <w:r>
              <w:rPr>
                <w:rFonts w:hint="eastAsia" w:ascii="宋体" w:hAnsi="宋体" w:eastAsia="宋体" w:cs="宋体"/>
                <w:i w:val="0"/>
                <w:color w:val="000000"/>
                <w:sz w:val="18"/>
                <w:szCs w:val="18"/>
                <w:highlight w:val="none"/>
                <w:u w:val="none"/>
              </w:rPr>
              <w:t>毛重：39.5KG    净重：34.7KG</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8.</w:t>
            </w:r>
            <w:r>
              <w:rPr>
                <w:rFonts w:hint="eastAsia" w:ascii="宋体" w:hAnsi="宋体" w:eastAsia="宋体" w:cs="宋体"/>
                <w:i w:val="0"/>
                <w:color w:val="000000"/>
                <w:sz w:val="18"/>
                <w:szCs w:val="18"/>
                <w:highlight w:val="none"/>
                <w:u w:val="none"/>
              </w:rPr>
              <w:t>最大承重：120KG</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19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Microsoft JhengHei" w:hAnsi="Microsoft JhengHei" w:eastAsia="Microsoft JhengHei" w:cs="Microsoft JhengHei"/>
                <w:i w:val="0"/>
                <w:color w:val="000000"/>
                <w:sz w:val="18"/>
                <w:szCs w:val="18"/>
                <w:highlight w:val="none"/>
                <w:u w:val="none"/>
              </w:rPr>
            </w:pPr>
            <w:r>
              <w:rPr>
                <w:rFonts w:hint="eastAsia" w:ascii="Microsoft JhengHei" w:hAnsi="Microsoft JhengHei" w:eastAsia="Microsoft JhengHei" w:cs="Microsoft JhengHei"/>
                <w:i w:val="0"/>
                <w:color w:val="000000"/>
                <w:kern w:val="0"/>
                <w:sz w:val="18"/>
                <w:szCs w:val="18"/>
                <w:highlight w:val="none"/>
                <w:u w:val="none"/>
                <w:lang w:val="en-US" w:eastAsia="zh-CN" w:bidi="ar"/>
              </w:rPr>
              <w:t>4</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i w:val="0"/>
                <w:color w:val="000000"/>
                <w:sz w:val="20"/>
                <w:szCs w:val="20"/>
                <w:highlight w:val="none"/>
                <w:u w:val="none"/>
              </w:rPr>
            </w:pPr>
            <w:r>
              <w:rPr>
                <w:rFonts w:hint="eastAsia" w:ascii="宋体" w:hAnsi="宋体" w:eastAsia="宋体" w:cs="宋体"/>
                <w:i w:val="0"/>
                <w:color w:val="000000"/>
                <w:kern w:val="0"/>
                <w:sz w:val="24"/>
                <w:szCs w:val="24"/>
                <w:highlight w:val="none"/>
                <w:u w:val="none"/>
                <w:lang w:val="en-US" w:eastAsia="zh-CN" w:bidi="ar"/>
              </w:rPr>
              <w:t>多功能史密斯训练器</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 xml:space="preserve">产品尺寸L1477*W2009*H2238mm           </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包装尺寸 2260×485×270mm</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1315×610×370mm                </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配重</w:t>
            </w:r>
            <w:r>
              <w:rPr>
                <w:rFonts w:hint="eastAsia" w:ascii="宋体" w:hAnsi="宋体" w:eastAsia="宋体" w:cs="宋体"/>
                <w:i w:val="0"/>
                <w:color w:val="000000"/>
                <w:sz w:val="18"/>
                <w:szCs w:val="18"/>
                <w:highlight w:val="none"/>
                <w:u w:val="none"/>
                <w:lang w:eastAsia="zh-CN"/>
              </w:rPr>
              <w:t>：</w:t>
            </w:r>
            <w:r>
              <w:rPr>
                <w:rFonts w:hint="eastAsia" w:ascii="宋体" w:hAnsi="宋体" w:eastAsia="宋体" w:cs="宋体"/>
                <w:i w:val="0"/>
                <w:color w:val="000000"/>
                <w:sz w:val="18"/>
                <w:szCs w:val="18"/>
                <w:highlight w:val="none"/>
                <w:u w:val="none"/>
              </w:rPr>
              <w:t xml:space="preserve">两组60KG钢片配重    </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4.</w:t>
            </w:r>
            <w:r>
              <w:rPr>
                <w:rFonts w:hint="eastAsia" w:ascii="宋体" w:hAnsi="宋体" w:eastAsia="宋体" w:cs="宋体"/>
                <w:i w:val="0"/>
                <w:color w:val="000000"/>
                <w:sz w:val="18"/>
                <w:szCs w:val="18"/>
                <w:highlight w:val="none"/>
                <w:u w:val="none"/>
              </w:rPr>
              <w:t xml:space="preserve">净重 337KG            </w:t>
            </w:r>
          </w:p>
          <w:p>
            <w:pPr>
              <w:keepNext w:val="0"/>
              <w:keepLines w:val="0"/>
              <w:widowControl/>
              <w:numPr>
                <w:ilvl w:val="0"/>
                <w:numId w:val="0"/>
              </w:numPr>
              <w:suppressLineNumbers w:val="0"/>
              <w:ind w:leftChars="0"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5.</w:t>
            </w:r>
            <w:r>
              <w:rPr>
                <w:rFonts w:hint="eastAsia" w:ascii="宋体" w:hAnsi="宋体" w:eastAsia="宋体" w:cs="宋体"/>
                <w:i w:val="0"/>
                <w:color w:val="000000"/>
                <w:sz w:val="18"/>
                <w:szCs w:val="18"/>
                <w:highlight w:val="none"/>
                <w:u w:val="none"/>
              </w:rPr>
              <w:t xml:space="preserve">毛重 373KG  飞鸟/站立高位下压，坐式高位下拉，杠铃杆左右转体及上推，单双杠，低拉，杠铃杆站立提拉，杠铃杆肩扛蹲起，拳击 训练，俯卧撑，引体向上，配合训练凳可做坐姿勾腿，仰卧勾腿、上斜/下斜/平卧推举功能。上肢前倾拉伸。能有效锻炼 全身各部位               </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110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举重初级</w:t>
            </w:r>
          </w:p>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杠铃杆</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1、握把合金钢材质，表面镀硬铬</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2、套筒碳钢材质，表层镀硬铬</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3、装配四个滚针轴承</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4、适用于男性初学者举重训练</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根</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r>
      <w:tr>
        <w:tblPrEx>
          <w:shd w:val="clear" w:color="auto" w:fill="auto"/>
          <w:tblLayout w:type="fixed"/>
          <w:tblCellMar>
            <w:top w:w="0" w:type="dxa"/>
            <w:left w:w="0" w:type="dxa"/>
            <w:bottom w:w="0" w:type="dxa"/>
            <w:right w:w="0" w:type="dxa"/>
          </w:tblCellMar>
        </w:tblPrEx>
        <w:trPr>
          <w:trHeight w:val="2835" w:hRule="atLeast"/>
        </w:trPr>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Microsoft JhengHei" w:hAnsi="Microsoft JhengHei" w:eastAsia="Microsoft JhengHei" w:cs="Microsoft JhengHei"/>
                <w:i w:val="0"/>
                <w:color w:val="000000"/>
                <w:sz w:val="18"/>
                <w:szCs w:val="18"/>
                <w:highlight w:val="none"/>
                <w:u w:val="none"/>
              </w:rPr>
            </w:pPr>
            <w:r>
              <w:rPr>
                <w:rFonts w:hint="eastAsia" w:ascii="Microsoft JhengHei" w:hAnsi="Microsoft JhengHei" w:eastAsia="Microsoft JhengHei" w:cs="Microsoft JhengHei"/>
                <w:i w:val="0"/>
                <w:color w:val="000000"/>
                <w:kern w:val="0"/>
                <w:sz w:val="18"/>
                <w:szCs w:val="18"/>
                <w:highlight w:val="none"/>
                <w:u w:val="none"/>
                <w:lang w:val="en-US" w:eastAsia="zh-CN" w:bidi="ar"/>
              </w:rPr>
              <w:t>6</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高低拉</w:t>
            </w:r>
          </w:p>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训练器</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1.主框架材质：Q235 ，扁圆管： 100×50×3.0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2.主转轴材质：Q235 ，直径Φ20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3.主轴轴承：6204-2RS</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4.导杆：实心镀硬铬  规格 φ20×1355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5.滑轮材质：尼龙+玻璃纤维 </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6.防护罩材质：ABS  厚度δ=3.5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7.把套：PVC  浸塑把套</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8.绳索规格：φ6mm钢丝绳 ,可承受力1000 KG</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9.端盖材质：铝合金</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10.配重块材质：钢板</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11.最大配重：105KG 、最小配重5KG ；</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   【5KG×10 +10KG×5 + 5KG（导向块）×1】</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12.最大承重：180KG  </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13.展开尺寸：1815×1180×2125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14.包装尺寸：2205×875×370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              1725×805×225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              1520×135×685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              465×135×230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              560×145×180 mm</w:t>
            </w:r>
          </w:p>
          <w:p>
            <w:pPr>
              <w:keepNext w:val="0"/>
              <w:keepLines w:val="0"/>
              <w:widowControl/>
              <w:suppressLineNumbers w:val="0"/>
              <w:ind w:left="178" w:leftChars="85" w:firstLine="180" w:firstLineChars="100"/>
              <w:jc w:val="left"/>
              <w:textAlignment w:val="center"/>
              <w:rPr>
                <w:rFonts w:hint="default"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15.毛、净重：254 KG / 213 KG</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154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哑铃架</w:t>
            </w:r>
          </w:p>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(10付）</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1.主框架材质：Q235A ，扁圆管： 100×50×3 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2.最大承重：900KG</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3.展开尺寸：2420×590×905mm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4.包装尺寸：2100×280×225mm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eastAsia="宋体" w:cs="宋体"/>
                <w:i w:val="0"/>
                <w:color w:val="000000"/>
                <w:sz w:val="18"/>
                <w:szCs w:val="18"/>
                <w:highlight w:val="none"/>
                <w:u w:val="none"/>
                <w:lang w:val="en-US" w:eastAsia="zh-CN"/>
              </w:rPr>
              <w:t xml:space="preserve">            1040×630×295mm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5.毛、净重：64.5KG / 55.7KG</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1780" w:hRule="atLeast"/>
        </w:trPr>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Microsoft JhengHei" w:hAnsi="Microsoft JhengHei" w:eastAsia="Microsoft JhengHei" w:cs="Microsoft JhengHei"/>
                <w:i w:val="0"/>
                <w:color w:val="000000"/>
                <w:sz w:val="18"/>
                <w:szCs w:val="18"/>
                <w:highlight w:val="none"/>
                <w:u w:val="none"/>
              </w:rPr>
            </w:pPr>
            <w:r>
              <w:rPr>
                <w:rFonts w:hint="eastAsia" w:ascii="Microsoft JhengHei" w:hAnsi="Microsoft JhengHei" w:eastAsia="Microsoft JhengHei" w:cs="Microsoft JhengHei"/>
                <w:i w:val="0"/>
                <w:color w:val="000000"/>
                <w:kern w:val="0"/>
                <w:sz w:val="18"/>
                <w:szCs w:val="18"/>
                <w:highlight w:val="none"/>
                <w:u w:val="none"/>
                <w:lang w:val="en-US" w:eastAsia="zh-CN" w:bidi="ar"/>
              </w:rPr>
              <w:t>8</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罗马凳</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1.主框架材质：Q235 ，扁圆管： 100×50×3 mm</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2.板材质：木板+皮革+PU发泡　厚度δ=60 </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3.最大承重：180KG  </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4.可调节档位：1-7 段</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5.展开尺寸：1080×690×1000 mm</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6.毛、净重：43 KG / 35 KG</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7.纸箱尺寸：1130×730×490 mm</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11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仰卧板</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展开尺寸：1450×510×1080mm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包装尺寸：1160×405×170mm</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毛净重量：18.5 / 17KG</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4.</w:t>
            </w:r>
            <w:r>
              <w:rPr>
                <w:rFonts w:hint="eastAsia" w:ascii="宋体" w:hAnsi="宋体" w:eastAsia="宋体" w:cs="宋体"/>
                <w:i w:val="0"/>
                <w:color w:val="000000"/>
                <w:sz w:val="18"/>
                <w:szCs w:val="18"/>
                <w:highlight w:val="none"/>
                <w:u w:val="none"/>
              </w:rPr>
              <w:t>最大使用者重量：130KG</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1740" w:hRule="atLeast"/>
        </w:trPr>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Microsoft JhengHei" w:hAnsi="Microsoft JhengHei" w:eastAsia="Microsoft JhengHei" w:cs="Microsoft JhengHei"/>
                <w:i w:val="0"/>
                <w:color w:val="000000"/>
                <w:sz w:val="18"/>
                <w:szCs w:val="18"/>
                <w:highlight w:val="none"/>
                <w:u w:val="none"/>
              </w:rPr>
            </w:pPr>
            <w:r>
              <w:rPr>
                <w:rFonts w:hint="eastAsia" w:ascii="Microsoft JhengHei" w:hAnsi="Microsoft JhengHei" w:eastAsia="Microsoft JhengHei" w:cs="Microsoft JhengHei"/>
                <w:i w:val="0"/>
                <w:color w:val="000000"/>
                <w:kern w:val="0"/>
                <w:sz w:val="18"/>
                <w:szCs w:val="18"/>
                <w:highlight w:val="none"/>
                <w:u w:val="none"/>
                <w:lang w:val="en-US" w:eastAsia="zh-CN" w:bidi="ar"/>
              </w:rPr>
              <w:t>10</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可调哑铃椅</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1.主框架材质：Q235 ，扁圆管： 100×50×3 mm</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2.板材质：木板+皮革+PU发泡　厚度δ=60 </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3.最大承重：180KG  </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4.可调节档位：1-8 段</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5.展开尺寸：1480×630×1265 mm</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6.毛、净重：49 KG / 43 KG</w:t>
            </w:r>
          </w:p>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 xml:space="preserve"> 7.纸箱尺寸：1450×400×285 mm</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 </w:t>
            </w:r>
          </w:p>
        </w:tc>
      </w:tr>
      <w:tr>
        <w:tblPrEx>
          <w:shd w:val="clear" w:color="auto" w:fill="auto"/>
          <w:tblLayout w:type="fixed"/>
          <w:tblCellMar>
            <w:top w:w="0" w:type="dxa"/>
            <w:left w:w="0" w:type="dxa"/>
            <w:bottom w:w="0" w:type="dxa"/>
            <w:right w:w="0" w:type="dxa"/>
          </w:tblCellMar>
        </w:tblPrEx>
        <w:trPr>
          <w:trHeight w:val="9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哑铃（KG）</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1.重量2.5Kg、5Kg、7.5Kg、10Kg、12.5Kg、15Kg、17.5Kg、20Kg、22.5Kg、 25Kg各一对</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2.钢元与握把焊接一体式后注塑成型，TPU材质，环保无异味</w:t>
            </w:r>
          </w:p>
        </w:tc>
        <w:tc>
          <w:tcPr>
            <w:tcW w:w="5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KG </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275 </w:t>
            </w:r>
          </w:p>
        </w:tc>
      </w:tr>
      <w:tr>
        <w:tblPrEx>
          <w:shd w:val="clear" w:color="auto" w:fill="auto"/>
          <w:tblLayout w:type="fixed"/>
          <w:tblCellMar>
            <w:top w:w="0" w:type="dxa"/>
            <w:left w:w="0" w:type="dxa"/>
            <w:bottom w:w="0" w:type="dxa"/>
            <w:right w:w="0" w:type="dxa"/>
          </w:tblCellMar>
        </w:tblPrEx>
        <w:trPr>
          <w:trHeight w:val="820" w:hRule="atLeast"/>
        </w:trPr>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Microsoft JhengHei" w:hAnsi="Microsoft JhengHei" w:eastAsia="Microsoft JhengHei" w:cs="Microsoft JhengHei"/>
                <w:i w:val="0"/>
                <w:color w:val="000000"/>
                <w:sz w:val="18"/>
                <w:szCs w:val="18"/>
                <w:highlight w:val="none"/>
                <w:u w:val="none"/>
              </w:rPr>
            </w:pPr>
            <w:r>
              <w:rPr>
                <w:rFonts w:hint="eastAsia" w:ascii="Microsoft JhengHei" w:hAnsi="Microsoft JhengHei" w:eastAsia="Microsoft JhengHei" w:cs="Microsoft JhengHei"/>
                <w:i w:val="0"/>
                <w:color w:val="000000"/>
                <w:kern w:val="0"/>
                <w:sz w:val="18"/>
                <w:szCs w:val="18"/>
                <w:highlight w:val="none"/>
                <w:u w:val="none"/>
                <w:lang w:val="en-US" w:eastAsia="zh-CN" w:bidi="ar"/>
              </w:rPr>
              <w:t>12</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杠铃片（KG）</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1. 重量：2.5Kg、5Kg、10Kg、15Kg、20Kg、（105KG）</w:t>
            </w:r>
          </w:p>
          <w:p>
            <w:pPr>
              <w:keepNext w:val="0"/>
              <w:keepLines w:val="0"/>
              <w:widowControl/>
              <w:suppressLineNumbers w:val="0"/>
              <w:ind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 xml:space="preserve">  2. TPU材质，环保无异味</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KG </w:t>
            </w:r>
          </w:p>
        </w:tc>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105 </w:t>
            </w:r>
          </w:p>
        </w:tc>
      </w:tr>
      <w:tr>
        <w:tblPrEx>
          <w:shd w:val="clear" w:color="auto" w:fill="auto"/>
          <w:tblLayout w:type="fixed"/>
          <w:tblCellMar>
            <w:top w:w="0" w:type="dxa"/>
            <w:left w:w="0" w:type="dxa"/>
            <w:bottom w:w="0" w:type="dxa"/>
            <w:right w:w="0" w:type="dxa"/>
          </w:tblCellMar>
        </w:tblPrEx>
        <w:trPr>
          <w:trHeight w:val="1288"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13</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橡胶地垫</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规格：≥500mm×500mm/1000mm×1000mm片材橡胶地垫；</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材质:高弹性EPDM/SBR聚合物；</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厚度：≥20mm，减震耐冲击、硬度适中，弹性韧性符合健身房要求，无毒无刺鼻异味，绿色环保；</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▲1、地垫通过对有害物质检测4,4'-二氨基-3.3'-二氯二苯甲烷（MOCA），检验结果≤0.01g/kg，通过总挥发性有机化合物检测（Tvoc）/(mg/（㎡•h）)≤4.7；</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▲2、地垫通过高低温耐老化性能≥80次循环，≥640h后的外观无明显变化，无开裂、无起泡，地垫通过尺寸稳定值检测数值X(横）向为≤0.15%，Y(纵）向为≤0.15%；</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3、地垫通过测试低温脆性无破坏，破坏数值为0（在-50℃温度下），地垫通过拉伸强度（速度：500mm/min）≥1.9MPa、拉断伸长率≥680%，物理性能头部撞击测试临界跌落高度≥1.5m，检测物流性能防滑测试，测试结果防滑等级≥R10；</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▲4、通过耐化学品的测试（醋酸、酒精、矿物油、NaOH溶液、HCI溶液、H2SO4溶液、5%氨溶液、漂白剂、酚类消毒剂、煤油、橄榄油、汽油）≥12种试剂表面均无变化反应数值为0；；</w:t>
            </w:r>
          </w:p>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▲5、地垫通过有害物质含量气味检测气味等级≤3级，通过放射性核素的检测符合 A 类装饰材料的要求，内照射指数 IRa, 检测结果≤ 0.1；外照射指数 Iy，检测结果≤ 0.1；</w:t>
            </w:r>
          </w:p>
          <w:p>
            <w:pPr>
              <w:keepNext w:val="0"/>
              <w:keepLines w:val="0"/>
              <w:widowControl/>
              <w:suppressLineNumbers w:val="0"/>
              <w:ind w:left="178" w:leftChars="85" w:firstLine="180" w:firstLineChars="10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rPr>
              <w:t>注：以上加带“▲”号条款为实质性要求，均需要提供第三方检验（检测）机构出具的检验（检测）报告复印件并加盖供应商鲜章佐证本条参数。</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14 </w:t>
            </w:r>
          </w:p>
        </w:tc>
      </w:tr>
      <w:tr>
        <w:tblPrEx>
          <w:shd w:val="clear" w:color="auto" w:fill="auto"/>
          <w:tblLayout w:type="fixed"/>
          <w:tblCellMar>
            <w:top w:w="0" w:type="dxa"/>
            <w:left w:w="0" w:type="dxa"/>
            <w:bottom w:w="0" w:type="dxa"/>
            <w:right w:w="0" w:type="dxa"/>
          </w:tblCellMar>
        </w:tblPrEx>
        <w:trPr>
          <w:trHeight w:val="94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乒乓球台</w:t>
            </w:r>
          </w:p>
        </w:tc>
        <w:tc>
          <w:tcPr>
            <w:tcW w:w="7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1.</w:t>
            </w:r>
            <w:r>
              <w:rPr>
                <w:rFonts w:hint="eastAsia" w:ascii="宋体" w:hAnsi="宋体" w:eastAsia="宋体" w:cs="宋体"/>
                <w:i w:val="0"/>
                <w:color w:val="000000"/>
                <w:sz w:val="18"/>
                <w:szCs w:val="18"/>
                <w:highlight w:val="none"/>
                <w:u w:val="none"/>
              </w:rPr>
              <w:t>台长:1370mmx2</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台宽:1525mm</w:t>
            </w:r>
            <w:r>
              <w:rPr>
                <w:rFonts w:hint="eastAsia" w:ascii="宋体" w:hAnsi="宋体" w:eastAsia="宋体" w:cs="宋体"/>
                <w:i w:val="0"/>
                <w:color w:val="000000"/>
                <w:sz w:val="18"/>
                <w:szCs w:val="18"/>
                <w:highlight w:val="none"/>
                <w:u w:val="none"/>
                <w:lang w:val="en-US" w:eastAsia="zh-CN"/>
              </w:rPr>
              <w:t xml:space="preserve">  </w:t>
            </w:r>
            <w:r>
              <w:rPr>
                <w:rFonts w:hint="eastAsia" w:ascii="宋体" w:hAnsi="宋体" w:eastAsia="宋体" w:cs="宋体"/>
                <w:i w:val="0"/>
                <w:color w:val="000000"/>
                <w:sz w:val="18"/>
                <w:szCs w:val="18"/>
                <w:highlight w:val="none"/>
                <w:u w:val="none"/>
              </w:rPr>
              <w:t>台高:760mm</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2.</w:t>
            </w:r>
            <w:r>
              <w:rPr>
                <w:rFonts w:hint="eastAsia" w:ascii="宋体" w:hAnsi="宋体" w:eastAsia="宋体" w:cs="宋体"/>
                <w:i w:val="0"/>
                <w:color w:val="000000"/>
                <w:sz w:val="18"/>
                <w:szCs w:val="18"/>
                <w:highlight w:val="none"/>
                <w:u w:val="none"/>
              </w:rPr>
              <w:t>平面度:&lt;4mm弹性:230-260(mm)</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3.</w:t>
            </w:r>
            <w:r>
              <w:rPr>
                <w:rFonts w:hint="eastAsia" w:ascii="宋体" w:hAnsi="宋体" w:eastAsia="宋体" w:cs="宋体"/>
                <w:i w:val="0"/>
                <w:color w:val="000000"/>
                <w:sz w:val="18"/>
                <w:szCs w:val="18"/>
                <w:highlight w:val="none"/>
                <w:u w:val="none"/>
              </w:rPr>
              <w:t>弹性均匀度:&lt;10mm</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4.</w:t>
            </w:r>
            <w:r>
              <w:rPr>
                <w:rFonts w:hint="eastAsia" w:ascii="宋体" w:hAnsi="宋体" w:eastAsia="宋体" w:cs="宋体"/>
                <w:i w:val="0"/>
                <w:color w:val="000000"/>
                <w:sz w:val="18"/>
                <w:szCs w:val="18"/>
                <w:highlight w:val="none"/>
                <w:u w:val="none"/>
              </w:rPr>
              <w:t>球台稳定性:&lt;10mm</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5.</w:t>
            </w:r>
            <w:r>
              <w:rPr>
                <w:rFonts w:hint="eastAsia" w:ascii="宋体" w:hAnsi="宋体" w:eastAsia="宋体" w:cs="宋体"/>
                <w:i w:val="0"/>
                <w:color w:val="000000"/>
                <w:sz w:val="18"/>
                <w:szCs w:val="18"/>
                <w:highlight w:val="none"/>
                <w:u w:val="none"/>
              </w:rPr>
              <w:t>台面光泽度:&lt;10</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6.</w:t>
            </w:r>
            <w:r>
              <w:rPr>
                <w:rFonts w:hint="eastAsia" w:ascii="宋体" w:hAnsi="宋体" w:eastAsia="宋体" w:cs="宋体"/>
                <w:i w:val="0"/>
                <w:color w:val="000000"/>
                <w:sz w:val="18"/>
                <w:szCs w:val="18"/>
                <w:highlight w:val="none"/>
                <w:u w:val="none"/>
              </w:rPr>
              <w:t>摩擦系数:304</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7.</w:t>
            </w:r>
            <w:r>
              <w:rPr>
                <w:rFonts w:hint="eastAsia" w:ascii="宋体" w:hAnsi="宋体" w:eastAsia="宋体" w:cs="宋体"/>
                <w:i w:val="0"/>
                <w:color w:val="000000"/>
                <w:sz w:val="18"/>
                <w:szCs w:val="18"/>
                <w:highlight w:val="none"/>
                <w:u w:val="none"/>
              </w:rPr>
              <w:t>装箱尺寸:1650x1460x210(mm)</w:t>
            </w:r>
          </w:p>
          <w:p>
            <w:pPr>
              <w:keepNext w:val="0"/>
              <w:keepLines w:val="0"/>
              <w:widowControl/>
              <w:numPr>
                <w:ilvl w:val="0"/>
                <w:numId w:val="0"/>
              </w:numPr>
              <w:suppressLineNumbers w:val="0"/>
              <w:ind w:leftChars="185"/>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sz w:val="18"/>
                <w:szCs w:val="18"/>
                <w:highlight w:val="none"/>
                <w:u w:val="none"/>
                <w:lang w:val="en-US" w:eastAsia="zh-CN"/>
              </w:rPr>
              <w:t>8.</w:t>
            </w:r>
            <w:r>
              <w:rPr>
                <w:rFonts w:hint="eastAsia" w:ascii="宋体" w:hAnsi="宋体" w:eastAsia="宋体" w:cs="宋体"/>
                <w:i w:val="0"/>
                <w:color w:val="000000"/>
                <w:sz w:val="18"/>
                <w:szCs w:val="18"/>
                <w:highlight w:val="none"/>
                <w:u w:val="none"/>
              </w:rPr>
              <w:t>重量:115kg</w:t>
            </w:r>
          </w:p>
        </w:tc>
        <w:tc>
          <w:tcPr>
            <w:tcW w:w="5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台</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 </w:t>
            </w:r>
          </w:p>
        </w:tc>
      </w:tr>
    </w:tbl>
    <w:p>
      <w:pPr>
        <w:rPr>
          <w:rFonts w:hint="default"/>
          <w:color w:val="auto"/>
          <w:highlight w:val="none"/>
          <w:lang w:val="en-US" w:eastAsia="zh-CN"/>
        </w:rPr>
      </w:pP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商务要求：</w:t>
      </w:r>
    </w:p>
    <w:p>
      <w:pPr>
        <w:numPr>
          <w:ilvl w:val="0"/>
          <w:numId w:val="0"/>
        </w:numPr>
        <w:ind w:firstLine="640" w:firstLineChars="200"/>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交货时间：合同签订生效之日起</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天内交货</w:t>
      </w:r>
    </w:p>
    <w:p>
      <w:pPr>
        <w:numPr>
          <w:ilvl w:val="0"/>
          <w:numId w:val="0"/>
        </w:numPr>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交货地点：采购人指定地点</w:t>
      </w:r>
      <w:r>
        <w:rPr>
          <w:rFonts w:hint="eastAsia" w:ascii="仿宋" w:hAnsi="仿宋" w:eastAsia="仿宋" w:cs="仿宋"/>
          <w:color w:val="auto"/>
          <w:sz w:val="32"/>
          <w:szCs w:val="32"/>
          <w:highlight w:val="none"/>
          <w:lang w:eastAsia="zh-CN"/>
        </w:rPr>
        <w:t>。</w:t>
      </w:r>
    </w:p>
    <w:p>
      <w:pPr>
        <w:numPr>
          <w:ilvl w:val="0"/>
          <w:numId w:val="0"/>
        </w:numPr>
        <w:ind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3.付款方式：安装验收合格，提供有效票据后30日内，付款95%；留5%质保金，在验收合格之日算起，一年内凭有效票据无息支付。</w:t>
      </w:r>
    </w:p>
    <w:p>
      <w:pPr>
        <w:numPr>
          <w:ilvl w:val="0"/>
          <w:numId w:val="0"/>
        </w:numPr>
        <w:ind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4.售后服务：</w:t>
      </w:r>
      <w:r>
        <w:rPr>
          <w:rFonts w:hint="default" w:ascii="仿宋" w:hAnsi="仿宋" w:eastAsia="仿宋" w:cs="仿宋"/>
          <w:color w:val="auto"/>
          <w:sz w:val="32"/>
          <w:szCs w:val="32"/>
          <w:highlight w:val="none"/>
          <w:lang w:val="en-US" w:eastAsia="zh-CN"/>
        </w:rPr>
        <w:t>乙方向甲方提供的产品提供整</w:t>
      </w:r>
      <w:r>
        <w:rPr>
          <w:rFonts w:hint="eastAsia" w:ascii="仿宋" w:hAnsi="仿宋" w:eastAsia="仿宋" w:cs="仿宋"/>
          <w:color w:val="auto"/>
          <w:sz w:val="32"/>
          <w:szCs w:val="32"/>
          <w:highlight w:val="none"/>
          <w:lang w:val="en-US" w:eastAsia="zh-CN"/>
        </w:rPr>
        <w:t>机（包括电机）不少于2</w:t>
      </w:r>
      <w:r>
        <w:rPr>
          <w:rFonts w:hint="default" w:ascii="仿宋" w:hAnsi="仿宋" w:eastAsia="仿宋" w:cs="仿宋"/>
          <w:color w:val="auto"/>
          <w:sz w:val="32"/>
          <w:szCs w:val="32"/>
          <w:highlight w:val="none"/>
          <w:lang w:val="en-US" w:eastAsia="zh-CN"/>
        </w:rPr>
        <w:t>年</w:t>
      </w:r>
      <w:r>
        <w:rPr>
          <w:rFonts w:hint="eastAsia" w:ascii="仿宋" w:hAnsi="仿宋" w:eastAsia="仿宋" w:cs="仿宋"/>
          <w:color w:val="auto"/>
          <w:sz w:val="32"/>
          <w:szCs w:val="32"/>
          <w:highlight w:val="none"/>
          <w:lang w:val="en-US" w:eastAsia="zh-CN"/>
        </w:rPr>
        <w:t>质保。</w:t>
      </w:r>
    </w:p>
    <w:p>
      <w:pPr>
        <w:numPr>
          <w:ilvl w:val="0"/>
          <w:numId w:val="0"/>
        </w:numPr>
        <w:ind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5.违约责任及解决争议的方法：合同履行期间，若双方发生争议，可协商或由有关部门协调解决，协商或协调不成功的，双方均可向五通桥区人民法院提起诉讼依法维护其合法权益。</w:t>
      </w:r>
    </w:p>
    <w:p>
      <w:pPr>
        <w:ind w:firstLine="640" w:firstLineChars="200"/>
        <w:rPr>
          <w:rFonts w:hint="default" w:ascii="仿宋" w:hAnsi="仿宋" w:eastAsia="仿宋" w:cs="仿宋"/>
          <w:color w:val="auto"/>
          <w:sz w:val="32"/>
          <w:szCs w:val="32"/>
          <w:highlight w:val="none"/>
          <w:lang w:val="en-US" w:eastAsia="zh-CN"/>
        </w:rPr>
      </w:pP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评分细则：</w:t>
      </w:r>
    </w:p>
    <w:tbl>
      <w:tblPr>
        <w:tblStyle w:val="21"/>
        <w:tblW w:w="9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20"/>
        <w:gridCol w:w="1097"/>
        <w:gridCol w:w="808"/>
        <w:gridCol w:w="5912"/>
        <w:gridCol w:w="10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9"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序号</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评分因素及权重</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分值</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评分标准</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17"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报价30%</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30分</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以满足采购文件要求且报价最低的作为基准价，其价格分为满分，其余报价得分=（基准价／报价）×30。</w:t>
            </w: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技术及其他要求45%</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45分</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投标产品的技术参数完全满足招标文件中技术参数及要求的得满分45分；非“</w:t>
            </w:r>
            <w:r>
              <w:rPr>
                <w:rFonts w:hint="eastAsia" w:ascii="仿宋" w:hAnsi="仿宋" w:eastAsia="仿宋" w:cs="仿宋"/>
                <w:color w:val="auto"/>
                <w:kern w:val="2"/>
                <w:sz w:val="24"/>
                <w:szCs w:val="24"/>
                <w:highlight w:val="none"/>
                <w:lang w:val="en-US" w:eastAsia="zh-CN" w:bidi="ar-SA"/>
              </w:rPr>
              <w:t>▲</w:t>
            </w:r>
            <w:r>
              <w:rPr>
                <w:rFonts w:hint="eastAsia" w:ascii="宋体" w:hAnsi="宋体" w:eastAsia="宋体" w:cs="宋体"/>
                <w:i w:val="0"/>
                <w:color w:val="auto"/>
                <w:kern w:val="0"/>
                <w:sz w:val="24"/>
                <w:szCs w:val="24"/>
                <w:highlight w:val="none"/>
                <w:u w:val="none"/>
                <w:lang w:val="en-US" w:eastAsia="zh-CN" w:bidi="ar"/>
              </w:rPr>
              <w:t>”项参数不满足，一项不满足扣1分；</w:t>
            </w:r>
            <w:r>
              <w:rPr>
                <w:rFonts w:hint="eastAsia" w:ascii="仿宋" w:hAnsi="仿宋" w:eastAsia="仿宋" w:cs="仿宋"/>
                <w:color w:val="auto"/>
                <w:kern w:val="2"/>
                <w:sz w:val="24"/>
                <w:szCs w:val="24"/>
                <w:highlight w:val="none"/>
                <w:lang w:val="en-US" w:eastAsia="zh-CN" w:bidi="ar-SA"/>
              </w:rPr>
              <w:t>“▲”</w:t>
            </w:r>
            <w:r>
              <w:rPr>
                <w:rFonts w:hint="eastAsia" w:ascii="宋体" w:hAnsi="宋体" w:eastAsia="宋体" w:cs="宋体"/>
                <w:i w:val="0"/>
                <w:color w:val="auto"/>
                <w:kern w:val="0"/>
                <w:sz w:val="24"/>
                <w:szCs w:val="24"/>
                <w:highlight w:val="none"/>
                <w:u w:val="none"/>
                <w:lang w:val="en-US" w:eastAsia="zh-CN" w:bidi="ar"/>
              </w:rPr>
              <w:t>号条款为实质性要求，均需要提供第三方检验（检测）机构出具的检验（检测）报告复印件并加盖供应商鲜章佐证本条参数，一项参数不满足扣5分；招标文件要求提供的产品证明材料，没有提供、部分提供或错误提供的，视为不满足，按要求扣分；根据以上原则进行累计扣分，扣完为止。</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79" w:hRule="atLeast"/>
        </w:trPr>
        <w:tc>
          <w:tcPr>
            <w:tcW w:w="52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w:t>
            </w:r>
          </w:p>
        </w:tc>
        <w:tc>
          <w:tcPr>
            <w:tcW w:w="109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履约能力10%</w:t>
            </w:r>
          </w:p>
        </w:tc>
        <w:tc>
          <w:tcPr>
            <w:tcW w:w="80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10分</w:t>
            </w:r>
          </w:p>
        </w:tc>
        <w:tc>
          <w:tcPr>
            <w:tcW w:w="591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2023年至今已完成过的类似项目履约能力证明材料，每提供一个得2.5分，最多得10分，不提供不得分。</w:t>
            </w:r>
          </w:p>
        </w:tc>
        <w:tc>
          <w:tcPr>
            <w:tcW w:w="104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96"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售后服务15%</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15分</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供应商针对本项目的售后服务方案在承诺的质量保证范围、售后服务、维修响应时间等方面进行综合评定。售后服务方案优者得15分，方案合理者得12分，方案较合理者得9分，以此类推，不提供不得分。</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p>
    <w:sectPr>
      <w:headerReference r:id="rId4" w:type="first"/>
      <w:footerReference r:id="rId6" w:type="first"/>
      <w:headerReference r:id="rId3" w:type="default"/>
      <w:footerReference r:id="rId5" w:type="default"/>
      <w:pgSz w:w="11906" w:h="16838"/>
      <w:pgMar w:top="720" w:right="720" w:bottom="720" w:left="720" w:header="680" w:footer="680" w:gutter="0"/>
      <w:pgBorders>
        <w:top w:val="none" w:sz="0" w:space="0"/>
        <w:left w:val="none" w:sz="0" w:space="0"/>
        <w:bottom w:val="none" w:sz="0" w:space="0"/>
        <w:right w:val="none" w:sz="0" w:space="0"/>
      </w:pgBorders>
      <w:pgNumType w:fmt="decimal"/>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sz w:val="24"/>
                              <w:szCs w:val="24"/>
                            </w:rPr>
                          </w:pPr>
                          <w:r>
                            <w:rPr>
                              <w:sz w:val="24"/>
                              <w:szCs w:val="24"/>
                            </w:rPr>
                            <w:t xml:space="preserve">第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页 共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13</w:t>
                          </w:r>
                          <w:r>
                            <w:rPr>
                              <w:sz w:val="24"/>
                              <w:szCs w:val="24"/>
                            </w:rPr>
                            <w:fldChar w:fldCharType="end"/>
                          </w:r>
                          <w:r>
                            <w:rPr>
                              <w:sz w:val="24"/>
                              <w:szCs w:val="24"/>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4"/>
                      <w:rPr>
                        <w:sz w:val="24"/>
                        <w:szCs w:val="24"/>
                      </w:rPr>
                    </w:pPr>
                    <w:r>
                      <w:rPr>
                        <w:sz w:val="24"/>
                        <w:szCs w:val="24"/>
                      </w:rPr>
                      <w:t xml:space="preserve">第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页 共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13</w:t>
                    </w:r>
                    <w:r>
                      <w:rPr>
                        <w:sz w:val="24"/>
                        <w:szCs w:val="24"/>
                      </w:rPr>
                      <w:fldChar w:fldCharType="end"/>
                    </w:r>
                    <w:r>
                      <w:rPr>
                        <w:sz w:val="24"/>
                        <w:szCs w:val="24"/>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both"/>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B0FD13"/>
    <w:multiLevelType w:val="singleLevel"/>
    <w:tmpl w:val="C0B0FD13"/>
    <w:lvl w:ilvl="0" w:tentative="0">
      <w:start w:val="4"/>
      <w:numFmt w:val="chineseCounting"/>
      <w:suff w:val="space"/>
      <w:lvlText w:val="第%1章"/>
      <w:lvlJc w:val="left"/>
      <w:rPr>
        <w:rFonts w:hint="eastAsia"/>
      </w:rPr>
    </w:lvl>
  </w:abstractNum>
  <w:abstractNum w:abstractNumId="1">
    <w:nsid w:val="C45F5704"/>
    <w:multiLevelType w:val="singleLevel"/>
    <w:tmpl w:val="C45F57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iN2VmZThjMzNiOWMyOWMxMTEwM2ZiOGYwYzY1NzgifQ=="/>
  </w:docVars>
  <w:rsids>
    <w:rsidRoot w:val="20B86F62"/>
    <w:rsid w:val="0019743B"/>
    <w:rsid w:val="00FE51BA"/>
    <w:rsid w:val="01724615"/>
    <w:rsid w:val="01AC44D5"/>
    <w:rsid w:val="01DA1F83"/>
    <w:rsid w:val="02653FAC"/>
    <w:rsid w:val="038264FB"/>
    <w:rsid w:val="03E45948"/>
    <w:rsid w:val="03EB6F22"/>
    <w:rsid w:val="04487BA9"/>
    <w:rsid w:val="047A7398"/>
    <w:rsid w:val="04976AF6"/>
    <w:rsid w:val="05813897"/>
    <w:rsid w:val="05B93485"/>
    <w:rsid w:val="05DD44EC"/>
    <w:rsid w:val="05FA4A68"/>
    <w:rsid w:val="064447CD"/>
    <w:rsid w:val="06665856"/>
    <w:rsid w:val="067E55F8"/>
    <w:rsid w:val="06C83EF1"/>
    <w:rsid w:val="07515969"/>
    <w:rsid w:val="07954271"/>
    <w:rsid w:val="07E32607"/>
    <w:rsid w:val="083F7233"/>
    <w:rsid w:val="08570094"/>
    <w:rsid w:val="0892424A"/>
    <w:rsid w:val="08A100E8"/>
    <w:rsid w:val="08D706EB"/>
    <w:rsid w:val="09281C73"/>
    <w:rsid w:val="092B0852"/>
    <w:rsid w:val="099C0C65"/>
    <w:rsid w:val="09CF2980"/>
    <w:rsid w:val="0A5766D2"/>
    <w:rsid w:val="0B481B96"/>
    <w:rsid w:val="0B5B6EA7"/>
    <w:rsid w:val="0B9B184D"/>
    <w:rsid w:val="0BBF2600"/>
    <w:rsid w:val="0BD01E0A"/>
    <w:rsid w:val="0C145251"/>
    <w:rsid w:val="0C3E61B9"/>
    <w:rsid w:val="0C722FDF"/>
    <w:rsid w:val="0DA12370"/>
    <w:rsid w:val="0DBF0EC4"/>
    <w:rsid w:val="0DE40DBE"/>
    <w:rsid w:val="0E672DB3"/>
    <w:rsid w:val="0E904937"/>
    <w:rsid w:val="0E9E1831"/>
    <w:rsid w:val="0EAB0093"/>
    <w:rsid w:val="0EEB0C68"/>
    <w:rsid w:val="0F225786"/>
    <w:rsid w:val="0FCE2C6B"/>
    <w:rsid w:val="107F49DA"/>
    <w:rsid w:val="11103FB2"/>
    <w:rsid w:val="11106DD4"/>
    <w:rsid w:val="113065C7"/>
    <w:rsid w:val="11551C0D"/>
    <w:rsid w:val="11630C29"/>
    <w:rsid w:val="11FC5B74"/>
    <w:rsid w:val="12374305"/>
    <w:rsid w:val="126E39B3"/>
    <w:rsid w:val="12AB3D92"/>
    <w:rsid w:val="132D67B3"/>
    <w:rsid w:val="13320F8E"/>
    <w:rsid w:val="13704990"/>
    <w:rsid w:val="13E72023"/>
    <w:rsid w:val="159705C2"/>
    <w:rsid w:val="15E24AF5"/>
    <w:rsid w:val="17685E02"/>
    <w:rsid w:val="17B4546D"/>
    <w:rsid w:val="182F44F3"/>
    <w:rsid w:val="184E41FF"/>
    <w:rsid w:val="1865790E"/>
    <w:rsid w:val="189E6B7E"/>
    <w:rsid w:val="18E41C4F"/>
    <w:rsid w:val="18EA25BB"/>
    <w:rsid w:val="193B3817"/>
    <w:rsid w:val="19497A6B"/>
    <w:rsid w:val="1998123A"/>
    <w:rsid w:val="19DF1744"/>
    <w:rsid w:val="1A1375F5"/>
    <w:rsid w:val="1A8B6B5A"/>
    <w:rsid w:val="1AC265D5"/>
    <w:rsid w:val="1AF5353D"/>
    <w:rsid w:val="1B401E47"/>
    <w:rsid w:val="1B493578"/>
    <w:rsid w:val="1B5723EF"/>
    <w:rsid w:val="1B93321C"/>
    <w:rsid w:val="1BAD400C"/>
    <w:rsid w:val="1C380FAC"/>
    <w:rsid w:val="1DE81A96"/>
    <w:rsid w:val="1DF4037C"/>
    <w:rsid w:val="1E127696"/>
    <w:rsid w:val="1E4521C9"/>
    <w:rsid w:val="1EC85776"/>
    <w:rsid w:val="1F0B1E38"/>
    <w:rsid w:val="1F176598"/>
    <w:rsid w:val="1F782175"/>
    <w:rsid w:val="1FF30B58"/>
    <w:rsid w:val="1FFB4E00"/>
    <w:rsid w:val="200C1DCC"/>
    <w:rsid w:val="2024443A"/>
    <w:rsid w:val="20B62B46"/>
    <w:rsid w:val="20B86F62"/>
    <w:rsid w:val="20DA469D"/>
    <w:rsid w:val="21141E9E"/>
    <w:rsid w:val="216C2703"/>
    <w:rsid w:val="219C0935"/>
    <w:rsid w:val="219C0C5F"/>
    <w:rsid w:val="223E3923"/>
    <w:rsid w:val="22CD72A0"/>
    <w:rsid w:val="22DC6C27"/>
    <w:rsid w:val="230709BE"/>
    <w:rsid w:val="2333299E"/>
    <w:rsid w:val="23B92E0F"/>
    <w:rsid w:val="245C589E"/>
    <w:rsid w:val="24640781"/>
    <w:rsid w:val="24972E1D"/>
    <w:rsid w:val="253F138A"/>
    <w:rsid w:val="25730E93"/>
    <w:rsid w:val="2575459C"/>
    <w:rsid w:val="257B0B7C"/>
    <w:rsid w:val="258F1C50"/>
    <w:rsid w:val="260C2C13"/>
    <w:rsid w:val="26DE5391"/>
    <w:rsid w:val="26F92D9C"/>
    <w:rsid w:val="27727EF2"/>
    <w:rsid w:val="27847B1B"/>
    <w:rsid w:val="27E167C8"/>
    <w:rsid w:val="27E8188C"/>
    <w:rsid w:val="27FC6D6D"/>
    <w:rsid w:val="280F7F64"/>
    <w:rsid w:val="286E79EF"/>
    <w:rsid w:val="295D2E54"/>
    <w:rsid w:val="29E733A5"/>
    <w:rsid w:val="29EC6ACA"/>
    <w:rsid w:val="2A571F3F"/>
    <w:rsid w:val="2A6F6F5A"/>
    <w:rsid w:val="2A752D03"/>
    <w:rsid w:val="2A843F12"/>
    <w:rsid w:val="2A954942"/>
    <w:rsid w:val="2ABD6DFF"/>
    <w:rsid w:val="2AD02384"/>
    <w:rsid w:val="2B4A4982"/>
    <w:rsid w:val="2B6C2AA5"/>
    <w:rsid w:val="2C3A64AA"/>
    <w:rsid w:val="2C603C27"/>
    <w:rsid w:val="2CA05064"/>
    <w:rsid w:val="2CC9483E"/>
    <w:rsid w:val="2CD61AC0"/>
    <w:rsid w:val="2D003A0D"/>
    <w:rsid w:val="2D225054"/>
    <w:rsid w:val="2D3E76EB"/>
    <w:rsid w:val="2D675D4F"/>
    <w:rsid w:val="2DAD2928"/>
    <w:rsid w:val="2DC54F7B"/>
    <w:rsid w:val="2E3D6C9E"/>
    <w:rsid w:val="2E681D4B"/>
    <w:rsid w:val="2E763F41"/>
    <w:rsid w:val="2ED755ED"/>
    <w:rsid w:val="2EFF3B7B"/>
    <w:rsid w:val="2F2D5CF3"/>
    <w:rsid w:val="2FC87E71"/>
    <w:rsid w:val="2FFD053A"/>
    <w:rsid w:val="305074F8"/>
    <w:rsid w:val="30567424"/>
    <w:rsid w:val="30A47F0F"/>
    <w:rsid w:val="31240107"/>
    <w:rsid w:val="31AE2E30"/>
    <w:rsid w:val="32145B6C"/>
    <w:rsid w:val="32482F63"/>
    <w:rsid w:val="324D6948"/>
    <w:rsid w:val="32887A79"/>
    <w:rsid w:val="32CD64C2"/>
    <w:rsid w:val="3367096B"/>
    <w:rsid w:val="34015BA1"/>
    <w:rsid w:val="34104944"/>
    <w:rsid w:val="34607C42"/>
    <w:rsid w:val="34924F5A"/>
    <w:rsid w:val="34AD3121"/>
    <w:rsid w:val="35715602"/>
    <w:rsid w:val="35850C85"/>
    <w:rsid w:val="358537EA"/>
    <w:rsid w:val="36206E51"/>
    <w:rsid w:val="3645059F"/>
    <w:rsid w:val="36812F2E"/>
    <w:rsid w:val="36FA0C0E"/>
    <w:rsid w:val="37564C34"/>
    <w:rsid w:val="37AF0C3F"/>
    <w:rsid w:val="381338B3"/>
    <w:rsid w:val="387820A1"/>
    <w:rsid w:val="391D2725"/>
    <w:rsid w:val="39241426"/>
    <w:rsid w:val="39EE61F2"/>
    <w:rsid w:val="3A0A5821"/>
    <w:rsid w:val="3A5C5257"/>
    <w:rsid w:val="3ADC539A"/>
    <w:rsid w:val="3AE30FAC"/>
    <w:rsid w:val="3B3A67B9"/>
    <w:rsid w:val="3B572D45"/>
    <w:rsid w:val="3B65061B"/>
    <w:rsid w:val="3BB47094"/>
    <w:rsid w:val="3BD82555"/>
    <w:rsid w:val="3C396CD8"/>
    <w:rsid w:val="3D912EF9"/>
    <w:rsid w:val="3DA25E25"/>
    <w:rsid w:val="3DC426FF"/>
    <w:rsid w:val="3E103198"/>
    <w:rsid w:val="3E271EBF"/>
    <w:rsid w:val="3E5C675F"/>
    <w:rsid w:val="3EBE1131"/>
    <w:rsid w:val="3F4D7EF9"/>
    <w:rsid w:val="3F541632"/>
    <w:rsid w:val="4003626C"/>
    <w:rsid w:val="410C5355"/>
    <w:rsid w:val="416F0B2D"/>
    <w:rsid w:val="41817FB6"/>
    <w:rsid w:val="41894D39"/>
    <w:rsid w:val="41A91634"/>
    <w:rsid w:val="41C408EB"/>
    <w:rsid w:val="41E85D9F"/>
    <w:rsid w:val="421364F5"/>
    <w:rsid w:val="426D0D62"/>
    <w:rsid w:val="42893EDE"/>
    <w:rsid w:val="42C02DF3"/>
    <w:rsid w:val="42CD5B5D"/>
    <w:rsid w:val="43102EB4"/>
    <w:rsid w:val="431A22B8"/>
    <w:rsid w:val="439A1C32"/>
    <w:rsid w:val="43C05837"/>
    <w:rsid w:val="43EA5A8B"/>
    <w:rsid w:val="440E56DA"/>
    <w:rsid w:val="443E01E7"/>
    <w:rsid w:val="44665196"/>
    <w:rsid w:val="44A25016"/>
    <w:rsid w:val="44CD6391"/>
    <w:rsid w:val="44D66D93"/>
    <w:rsid w:val="45484D77"/>
    <w:rsid w:val="45976AE3"/>
    <w:rsid w:val="45D1027C"/>
    <w:rsid w:val="46653F5C"/>
    <w:rsid w:val="4670116D"/>
    <w:rsid w:val="46BF177E"/>
    <w:rsid w:val="46CC0FBC"/>
    <w:rsid w:val="46F821E8"/>
    <w:rsid w:val="473D28D9"/>
    <w:rsid w:val="47835BCD"/>
    <w:rsid w:val="47E92A18"/>
    <w:rsid w:val="484F3834"/>
    <w:rsid w:val="486A1208"/>
    <w:rsid w:val="487E3CCE"/>
    <w:rsid w:val="491D7010"/>
    <w:rsid w:val="492763FA"/>
    <w:rsid w:val="49F61C6A"/>
    <w:rsid w:val="4A2F0F8F"/>
    <w:rsid w:val="4A92068D"/>
    <w:rsid w:val="4AF20E01"/>
    <w:rsid w:val="4B21070C"/>
    <w:rsid w:val="4B9138ED"/>
    <w:rsid w:val="4C6D260E"/>
    <w:rsid w:val="4C70240B"/>
    <w:rsid w:val="4CA65850"/>
    <w:rsid w:val="4D4867BB"/>
    <w:rsid w:val="4D7854C0"/>
    <w:rsid w:val="4E1C022A"/>
    <w:rsid w:val="4E1E1D89"/>
    <w:rsid w:val="4FA771C2"/>
    <w:rsid w:val="4FDC7DDA"/>
    <w:rsid w:val="5003209D"/>
    <w:rsid w:val="50382023"/>
    <w:rsid w:val="508E2B4E"/>
    <w:rsid w:val="519D7ABA"/>
    <w:rsid w:val="51BF508E"/>
    <w:rsid w:val="51EE0DA2"/>
    <w:rsid w:val="524A480D"/>
    <w:rsid w:val="5263348D"/>
    <w:rsid w:val="527E7420"/>
    <w:rsid w:val="5292301A"/>
    <w:rsid w:val="52C10CD7"/>
    <w:rsid w:val="52F64CB8"/>
    <w:rsid w:val="52FB39A7"/>
    <w:rsid w:val="531641E9"/>
    <w:rsid w:val="53CF2FCA"/>
    <w:rsid w:val="5446604D"/>
    <w:rsid w:val="547E1AE0"/>
    <w:rsid w:val="54F554AC"/>
    <w:rsid w:val="54FF4A9F"/>
    <w:rsid w:val="551A0D5D"/>
    <w:rsid w:val="55EE4C06"/>
    <w:rsid w:val="561A148B"/>
    <w:rsid w:val="565B213D"/>
    <w:rsid w:val="56773B8D"/>
    <w:rsid w:val="56D444B4"/>
    <w:rsid w:val="572D0183"/>
    <w:rsid w:val="57567F4A"/>
    <w:rsid w:val="57667B7B"/>
    <w:rsid w:val="578D66D2"/>
    <w:rsid w:val="580A2903"/>
    <w:rsid w:val="582D72C1"/>
    <w:rsid w:val="58367041"/>
    <w:rsid w:val="583A1E71"/>
    <w:rsid w:val="584A40DF"/>
    <w:rsid w:val="58597EE9"/>
    <w:rsid w:val="589814E3"/>
    <w:rsid w:val="58B969E6"/>
    <w:rsid w:val="58C42CE6"/>
    <w:rsid w:val="58E7651B"/>
    <w:rsid w:val="59035A6B"/>
    <w:rsid w:val="592C7507"/>
    <w:rsid w:val="59A37B89"/>
    <w:rsid w:val="59D35B7E"/>
    <w:rsid w:val="5A2E686F"/>
    <w:rsid w:val="5AD77D82"/>
    <w:rsid w:val="5B134CBA"/>
    <w:rsid w:val="5B214FE3"/>
    <w:rsid w:val="5C557763"/>
    <w:rsid w:val="5CC55E89"/>
    <w:rsid w:val="5CC74DB0"/>
    <w:rsid w:val="5DA41796"/>
    <w:rsid w:val="5DC167D7"/>
    <w:rsid w:val="5EC40D23"/>
    <w:rsid w:val="5F0E08C6"/>
    <w:rsid w:val="5F5075CA"/>
    <w:rsid w:val="5F7007A2"/>
    <w:rsid w:val="5F85487D"/>
    <w:rsid w:val="5FB650D9"/>
    <w:rsid w:val="5FBA4BFF"/>
    <w:rsid w:val="6096215E"/>
    <w:rsid w:val="626070DF"/>
    <w:rsid w:val="62B86D17"/>
    <w:rsid w:val="62C824CA"/>
    <w:rsid w:val="62F33FD4"/>
    <w:rsid w:val="635F68CB"/>
    <w:rsid w:val="642A2386"/>
    <w:rsid w:val="64677320"/>
    <w:rsid w:val="653C0392"/>
    <w:rsid w:val="6586792A"/>
    <w:rsid w:val="65DD20B3"/>
    <w:rsid w:val="662C503A"/>
    <w:rsid w:val="66BB543F"/>
    <w:rsid w:val="66C47D68"/>
    <w:rsid w:val="67A45BAF"/>
    <w:rsid w:val="67C441FC"/>
    <w:rsid w:val="67CF5796"/>
    <w:rsid w:val="6855309E"/>
    <w:rsid w:val="68B23C16"/>
    <w:rsid w:val="69264D03"/>
    <w:rsid w:val="694F76A8"/>
    <w:rsid w:val="69884565"/>
    <w:rsid w:val="69CF4DB4"/>
    <w:rsid w:val="69F16575"/>
    <w:rsid w:val="69FE6269"/>
    <w:rsid w:val="6A267E89"/>
    <w:rsid w:val="6AD02878"/>
    <w:rsid w:val="6B110ED0"/>
    <w:rsid w:val="6B3D74AC"/>
    <w:rsid w:val="6BF5199F"/>
    <w:rsid w:val="6C81461E"/>
    <w:rsid w:val="6CC41F1C"/>
    <w:rsid w:val="6CE610BF"/>
    <w:rsid w:val="6CED312F"/>
    <w:rsid w:val="6CF2654E"/>
    <w:rsid w:val="6D1916FD"/>
    <w:rsid w:val="6D226C43"/>
    <w:rsid w:val="6D2A0EDA"/>
    <w:rsid w:val="6D535020"/>
    <w:rsid w:val="6DA74FE5"/>
    <w:rsid w:val="6DCF5925"/>
    <w:rsid w:val="6E1A42BA"/>
    <w:rsid w:val="6E383ABA"/>
    <w:rsid w:val="6E8B493F"/>
    <w:rsid w:val="6EA3545A"/>
    <w:rsid w:val="6F9F7F7D"/>
    <w:rsid w:val="6FD73D1A"/>
    <w:rsid w:val="719A4F83"/>
    <w:rsid w:val="71CB67D9"/>
    <w:rsid w:val="71DE50A5"/>
    <w:rsid w:val="722B548E"/>
    <w:rsid w:val="722E4AEA"/>
    <w:rsid w:val="72CB19ED"/>
    <w:rsid w:val="73683978"/>
    <w:rsid w:val="73F43F5E"/>
    <w:rsid w:val="7438150C"/>
    <w:rsid w:val="74467F38"/>
    <w:rsid w:val="746F037C"/>
    <w:rsid w:val="74802750"/>
    <w:rsid w:val="74D379E1"/>
    <w:rsid w:val="74F82EAA"/>
    <w:rsid w:val="75457DB7"/>
    <w:rsid w:val="7563067A"/>
    <w:rsid w:val="75E55D62"/>
    <w:rsid w:val="76466533"/>
    <w:rsid w:val="76B95234"/>
    <w:rsid w:val="77153735"/>
    <w:rsid w:val="77903BF7"/>
    <w:rsid w:val="77B4693A"/>
    <w:rsid w:val="77F97E1C"/>
    <w:rsid w:val="785111E8"/>
    <w:rsid w:val="78E831F4"/>
    <w:rsid w:val="79AC141B"/>
    <w:rsid w:val="79B51E35"/>
    <w:rsid w:val="79EA27D4"/>
    <w:rsid w:val="79ED266B"/>
    <w:rsid w:val="7A5618FB"/>
    <w:rsid w:val="7AE23540"/>
    <w:rsid w:val="7B40776F"/>
    <w:rsid w:val="7C29457B"/>
    <w:rsid w:val="7CD44FE8"/>
    <w:rsid w:val="7CE9423F"/>
    <w:rsid w:val="7D9A1A1C"/>
    <w:rsid w:val="7E163DF2"/>
    <w:rsid w:val="7E1D587C"/>
    <w:rsid w:val="7E1E62DD"/>
    <w:rsid w:val="7E220861"/>
    <w:rsid w:val="7E9A50CB"/>
    <w:rsid w:val="7EE2433D"/>
    <w:rsid w:val="7F1A184B"/>
    <w:rsid w:val="7F4A08A0"/>
    <w:rsid w:val="7F95659D"/>
    <w:rsid w:val="7FE91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Lines="0" w:beforeAutospacing="0" w:afterLines="0" w:afterAutospacing="0" w:line="360" w:lineRule="auto"/>
      <w:jc w:val="center"/>
      <w:outlineLvl w:val="0"/>
    </w:pPr>
    <w:rPr>
      <w:rFonts w:hint="eastAsia" w:ascii="Times New Roman" w:hAnsi="Times New Roman" w:eastAsia="宋体"/>
      <w:b/>
      <w:color w:val="000000"/>
      <w:kern w:val="44"/>
      <w:sz w:val="44"/>
      <w:lang w:val="zh-CN"/>
    </w:rPr>
  </w:style>
  <w:style w:type="paragraph" w:styleId="3">
    <w:name w:val="heading 2"/>
    <w:basedOn w:val="1"/>
    <w:next w:val="1"/>
    <w:qFormat/>
    <w:uiPriority w:val="9"/>
    <w:pPr>
      <w:keepNext/>
      <w:keepLines/>
      <w:spacing w:before="260" w:after="260" w:line="240" w:lineRule="auto"/>
      <w:jc w:val="center"/>
      <w:outlineLvl w:val="1"/>
    </w:pPr>
    <w:rPr>
      <w:rFonts w:ascii="Cambria" w:hAnsi="Cambria" w:eastAsia="宋体"/>
      <w:b/>
      <w:bCs/>
      <w:kern w:val="0"/>
      <w:sz w:val="28"/>
      <w:szCs w:val="32"/>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5">
    <w:name w:val="Body Text First Indent"/>
    <w:basedOn w:val="6"/>
    <w:qFormat/>
    <w:uiPriority w:val="0"/>
    <w:pPr>
      <w:ind w:firstLine="420" w:firstLineChars="100"/>
    </w:pPr>
    <w:rPr>
      <w:rFonts w:ascii="Times New Roman" w:hAnsi="Times New Roman" w:eastAsia="宋体" w:cs="Times New Roman"/>
    </w:rPr>
  </w:style>
  <w:style w:type="paragraph" w:styleId="6">
    <w:name w:val="Body Text"/>
    <w:basedOn w:val="1"/>
    <w:next w:val="7"/>
    <w:qFormat/>
    <w:uiPriority w:val="0"/>
    <w:pPr>
      <w:spacing w:after="120" w:afterLines="0" w:afterAutospacing="0"/>
    </w:pPr>
  </w:style>
  <w:style w:type="paragraph" w:styleId="7">
    <w:name w:val="Quote"/>
    <w:basedOn w:val="1"/>
    <w:next w:val="1"/>
    <w:qFormat/>
    <w:uiPriority w:val="0"/>
    <w:rPr>
      <w:i/>
      <w:iCs/>
      <w:color w:val="000000"/>
      <w:szCs w:val="22"/>
    </w:rPr>
  </w:style>
  <w:style w:type="paragraph" w:styleId="8">
    <w:name w:val="index 8"/>
    <w:basedOn w:val="1"/>
    <w:next w:val="1"/>
    <w:qFormat/>
    <w:uiPriority w:val="0"/>
    <w:pPr>
      <w:ind w:left="3920" w:leftChars="1400"/>
    </w:pPr>
  </w:style>
  <w:style w:type="paragraph" w:styleId="9">
    <w:name w:val="Body Text Indent"/>
    <w:basedOn w:val="1"/>
    <w:next w:val="10"/>
    <w:qFormat/>
    <w:uiPriority w:val="0"/>
    <w:pPr>
      <w:spacing w:after="120" w:afterLines="0"/>
      <w:ind w:left="420" w:leftChars="200"/>
    </w:pPr>
  </w:style>
  <w:style w:type="paragraph" w:styleId="10">
    <w:name w:val="envelope return"/>
    <w:basedOn w:val="1"/>
    <w:qFormat/>
    <w:uiPriority w:val="0"/>
    <w:pPr>
      <w:snapToGrid w:val="0"/>
    </w:pPr>
    <w:rPr>
      <w:rFonts w:ascii="Arial" w:hAnsi="Arial"/>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szCs w:val="20"/>
    </w:rPr>
  </w:style>
  <w:style w:type="paragraph" w:styleId="13">
    <w:name w:val="Body Text Indent 2"/>
    <w:basedOn w:val="1"/>
    <w:qFormat/>
    <w:uiPriority w:val="0"/>
    <w:pPr>
      <w:spacing w:after="120" w:line="480" w:lineRule="auto"/>
      <w:ind w:left="420" w:leftChars="200"/>
    </w:p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tabs>
        <w:tab w:val="right" w:leader="dot" w:pos="9628"/>
      </w:tabs>
      <w:spacing w:line="360" w:lineRule="auto"/>
      <w:jc w:val="center"/>
    </w:pPr>
  </w:style>
  <w:style w:type="paragraph" w:styleId="1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9">
    <w:name w:val="page number"/>
    <w:basedOn w:val="18"/>
    <w:qFormat/>
    <w:uiPriority w:val="0"/>
  </w:style>
  <w:style w:type="character" w:styleId="20">
    <w:name w:val="Hyperlink"/>
    <w:qFormat/>
    <w:uiPriority w:val="0"/>
    <w:rPr>
      <w:color w:val="0000FF"/>
      <w:u w:val="single"/>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标题 1 Char"/>
    <w:link w:val="2"/>
    <w:qFormat/>
    <w:uiPriority w:val="0"/>
    <w:rPr>
      <w:rFonts w:hint="eastAsia" w:ascii="Times New Roman" w:hAnsi="Times New Roman" w:eastAsia="宋体"/>
      <w:b/>
      <w:color w:val="000000"/>
      <w:kern w:val="44"/>
      <w:sz w:val="44"/>
      <w:lang w:val="zh-CN"/>
    </w:rPr>
  </w:style>
  <w:style w:type="paragraph" w:customStyle="1" w:styleId="24">
    <w:name w:val="正文首行缩进两字符"/>
    <w:basedOn w:val="1"/>
    <w:qFormat/>
    <w:uiPriority w:val="0"/>
    <w:pPr>
      <w:spacing w:line="360" w:lineRule="auto"/>
      <w:ind w:firstLine="200" w:firstLineChars="200"/>
    </w:pPr>
  </w:style>
  <w:style w:type="character" w:customStyle="1" w:styleId="25">
    <w:name w:val="font21"/>
    <w:basedOn w:val="18"/>
    <w:qFormat/>
    <w:uiPriority w:val="0"/>
    <w:rPr>
      <w:rFonts w:ascii="Calibri" w:hAnsi="Calibri" w:cs="Calibri"/>
      <w:color w:val="000000"/>
      <w:sz w:val="18"/>
      <w:szCs w:val="18"/>
      <w:u w:val="none"/>
    </w:rPr>
  </w:style>
  <w:style w:type="character" w:customStyle="1" w:styleId="26">
    <w:name w:val="font01"/>
    <w:basedOn w:val="18"/>
    <w:qFormat/>
    <w:uiPriority w:val="0"/>
    <w:rPr>
      <w:rFonts w:hint="eastAsia" w:ascii="宋体" w:hAnsi="宋体" w:eastAsia="宋体" w:cs="宋体"/>
      <w:color w:val="000000"/>
      <w:sz w:val="18"/>
      <w:szCs w:val="18"/>
      <w:u w:val="none"/>
    </w:rPr>
  </w:style>
  <w:style w:type="paragraph" w:styleId="27">
    <w:name w:val="List Paragraph"/>
    <w:basedOn w:val="1"/>
    <w:qFormat/>
    <w:uiPriority w:val="34"/>
    <w:pPr>
      <w:ind w:firstLine="420" w:firstLineChars="200"/>
    </w:pPr>
    <w:rPr>
      <w:rFonts w:ascii="Calibri" w:hAnsi="Calibri" w:eastAsia="宋体" w:cs="Times New Roman"/>
      <w:sz w:val="21"/>
      <w:szCs w:val="22"/>
    </w:rPr>
  </w:style>
  <w:style w:type="paragraph" w:customStyle="1" w:styleId="28">
    <w:name w:val="文章正文"/>
    <w:basedOn w:val="1"/>
    <w:qFormat/>
    <w:uiPriority w:val="0"/>
    <w:pPr>
      <w:widowControl w:val="0"/>
      <w:adjustRightInd/>
      <w:snapToGrid/>
      <w:spacing w:after="0" w:line="360" w:lineRule="auto"/>
      <w:ind w:firstLine="420"/>
      <w:jc w:val="both"/>
    </w:pPr>
    <w:rPr>
      <w:rFonts w:ascii="Calibri" w:hAnsi="Calibri"/>
      <w:kern w:val="2"/>
      <w:sz w:val="24"/>
      <w:szCs w:val="24"/>
    </w:rPr>
  </w:style>
  <w:style w:type="paragraph" w:customStyle="1" w:styleId="29">
    <w:name w:val="_Style 1"/>
    <w:basedOn w:val="1"/>
    <w:qFormat/>
    <w:uiPriority w:val="34"/>
    <w:pPr>
      <w:ind w:firstLine="420" w:firstLineChars="200"/>
    </w:pPr>
  </w:style>
  <w:style w:type="paragraph" w:customStyle="1" w:styleId="30">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font112"/>
    <w:basedOn w:val="18"/>
    <w:qFormat/>
    <w:uiPriority w:val="0"/>
    <w:rPr>
      <w:rFonts w:hint="eastAsia" w:ascii="宋体" w:hAnsi="宋体" w:eastAsia="宋体" w:cs="宋体"/>
      <w:color w:val="FF0000"/>
      <w:sz w:val="12"/>
      <w:szCs w:val="12"/>
      <w:u w:val="none"/>
    </w:rPr>
  </w:style>
  <w:style w:type="character" w:customStyle="1" w:styleId="33">
    <w:name w:val="font31"/>
    <w:basedOn w:val="18"/>
    <w:qFormat/>
    <w:uiPriority w:val="0"/>
    <w:rPr>
      <w:rFonts w:hint="eastAsia" w:ascii="仿宋" w:hAnsi="仿宋" w:eastAsia="仿宋" w:cs="仿宋"/>
      <w:color w:val="FF0000"/>
      <w:sz w:val="21"/>
      <w:szCs w:val="21"/>
      <w:u w:val="none"/>
    </w:rPr>
  </w:style>
  <w:style w:type="character" w:customStyle="1" w:styleId="34">
    <w:name w:val="font11"/>
    <w:basedOn w:val="18"/>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13</Pages>
  <Words>5439</Words>
  <Characters>5599</Characters>
  <Lines>0</Lines>
  <Paragraphs>0</Paragraphs>
  <TotalTime>20</TotalTime>
  <ScaleCrop>false</ScaleCrop>
  <LinksUpToDate>false</LinksUpToDate>
  <CharactersWithSpaces>5797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2018-10-30T02:17:00Z</dcterms:created>
  <dc:creator>于金玉</dc:creator>
  <cp:lastModifiedBy>ASUS</cp:lastModifiedBy>
  <cp:lastPrinted>2026-05-12T01:58:00Z</cp:lastPrinted>
  <dcterms:modified xsi:type="dcterms:W3CDTF">2026-08-05T08:27:48Z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80E08B3370234C05891E4A8A8E2A77BA_13</vt:lpwstr>
  </property>
  <property fmtid="{D5CDD505-2E9C-101B-9397-08002B2CF9AE}" pid="4" name="KSOTemplateDocerSaveRecord">
    <vt:lpwstr>eyJoZGlkIjoiYWViN2VmZThjMzNiOWMyOWMxMTEwM2ZiOGYwYzY1NzgiLCJ1c2VySWQiOiI2MDAwMDI4NzcifQ==</vt:lpwstr>
  </property>
</Properties>
</file>