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auto"/>
          <w:sz w:val="36"/>
          <w:szCs w:val="36"/>
          <w:highlight w:val="none"/>
          <w:lang w:eastAsia="zh-CN"/>
        </w:rPr>
      </w:pPr>
      <w:r>
        <w:rPr>
          <w:rFonts w:hint="eastAsia" w:ascii="黑体" w:hAnsi="黑体" w:eastAsia="黑体" w:cs="黑体"/>
          <w:color w:val="auto"/>
          <w:sz w:val="36"/>
          <w:szCs w:val="36"/>
          <w:highlight w:val="none"/>
          <w:lang w:eastAsia="zh-CN"/>
        </w:rPr>
        <w:t>第一章</w:t>
      </w:r>
      <w:r>
        <w:rPr>
          <w:rFonts w:hint="eastAsia" w:ascii="黑体" w:hAnsi="黑体" w:eastAsia="黑体" w:cs="黑体"/>
          <w:color w:val="auto"/>
          <w:sz w:val="36"/>
          <w:szCs w:val="36"/>
          <w:highlight w:val="none"/>
          <w:lang w:val="en-US" w:eastAsia="zh-CN"/>
        </w:rPr>
        <w:t xml:space="preserve">  </w:t>
      </w:r>
      <w:r>
        <w:rPr>
          <w:rFonts w:hint="eastAsia" w:ascii="黑体" w:hAnsi="黑体" w:eastAsia="黑体" w:cs="黑体"/>
          <w:color w:val="auto"/>
          <w:sz w:val="36"/>
          <w:szCs w:val="36"/>
          <w:highlight w:val="none"/>
          <w:lang w:eastAsia="zh-CN"/>
        </w:rPr>
        <w:t>乐山市五通桥区人民医院</w:t>
      </w:r>
    </w:p>
    <w:p>
      <w:pPr>
        <w:jc w:val="center"/>
        <w:rPr>
          <w:rFonts w:hint="eastAsia" w:ascii="黑体" w:hAnsi="黑体" w:eastAsia="黑体" w:cs="黑体"/>
          <w:color w:val="auto"/>
          <w:sz w:val="36"/>
          <w:szCs w:val="36"/>
          <w:highlight w:val="none"/>
          <w:lang w:eastAsia="zh-CN"/>
        </w:rPr>
      </w:pPr>
      <w:r>
        <w:rPr>
          <w:rFonts w:hint="eastAsia" w:ascii="黑体" w:hAnsi="黑体" w:eastAsia="黑体" w:cs="黑体"/>
          <w:color w:val="auto"/>
          <w:sz w:val="36"/>
          <w:szCs w:val="36"/>
          <w:highlight w:val="none"/>
          <w:lang w:val="en-US" w:eastAsia="zh-CN"/>
        </w:rPr>
        <w:t>病理科试验台</w:t>
      </w:r>
      <w:r>
        <w:rPr>
          <w:rFonts w:hint="eastAsia" w:ascii="黑体" w:hAnsi="黑体" w:eastAsia="黑体" w:cs="黑体"/>
          <w:color w:val="auto"/>
          <w:sz w:val="36"/>
          <w:szCs w:val="36"/>
          <w:highlight w:val="none"/>
          <w:lang w:eastAsia="zh-CN"/>
        </w:rPr>
        <w:t>院内采购公告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auto"/>
          <w:kern w:val="0"/>
          <w:sz w:val="28"/>
          <w:szCs w:val="28"/>
          <w:highlight w:val="none"/>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32"/>
          <w:szCs w:val="32"/>
          <w:highlight w:val="none"/>
          <w:lang w:val="en-US" w:eastAsia="zh-CN"/>
        </w:rPr>
        <w:t>采购项目名称：病理科试验台</w:t>
      </w:r>
      <w:r>
        <w:rPr>
          <w:rFonts w:hint="eastAsia" w:ascii="仿宋" w:hAnsi="仿宋" w:eastAsia="仿宋" w:cs="仿宋"/>
          <w:color w:val="auto"/>
          <w:kern w:val="0"/>
          <w:sz w:val="28"/>
          <w:szCs w:val="28"/>
          <w:highlight w:val="none"/>
          <w:lang w:val="en-US" w:eastAsia="zh-CN"/>
        </w:rPr>
        <w:t>（含通风设施设备及控制系统）</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eastAsia="zh-CN"/>
        </w:rPr>
        <w:t>项目采购编号：</w:t>
      </w:r>
      <w:r>
        <w:rPr>
          <w:rFonts w:hint="eastAsia" w:ascii="仿宋" w:hAnsi="仿宋" w:eastAsia="仿宋" w:cs="仿宋"/>
          <w:color w:val="auto"/>
          <w:kern w:val="0"/>
          <w:sz w:val="32"/>
          <w:szCs w:val="32"/>
          <w:highlight w:val="none"/>
          <w:lang w:val="en-US" w:eastAsia="zh-CN"/>
        </w:rPr>
        <w:t>YLJT2026005</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0"/>
          <w:sz w:val="32"/>
          <w:szCs w:val="32"/>
          <w:highlight w:val="none"/>
          <w:lang w:val="en-US" w:eastAsia="zh-CN"/>
        </w:rPr>
        <w:t>项目采购限价：</w:t>
      </w:r>
      <w:r>
        <w:rPr>
          <w:rFonts w:hint="eastAsia" w:ascii="仿宋" w:hAnsi="仿宋" w:eastAsia="仿宋" w:cs="仿宋"/>
          <w:color w:val="auto"/>
          <w:kern w:val="0"/>
          <w:sz w:val="32"/>
          <w:szCs w:val="32"/>
          <w:highlight w:val="none"/>
          <w:lang w:val="en-US" w:eastAsia="zh-CN"/>
        </w:rPr>
        <w:t xml:space="preserve">69314元 </w:t>
      </w:r>
      <w:r>
        <w:rPr>
          <w:rFonts w:hint="eastAsia" w:ascii="仿宋" w:hAnsi="仿宋" w:eastAsia="仿宋" w:cs="仿宋"/>
          <w:color w:val="auto"/>
          <w:kern w:val="0"/>
          <w:sz w:val="32"/>
          <w:szCs w:val="32"/>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采购项目内容（详细要求请看附件）：</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二、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lang w:val="en-US" w:eastAsia="zh-CN"/>
        </w:rPr>
        <w:t>三</w:t>
      </w:r>
      <w:r>
        <w:rPr>
          <w:rFonts w:hint="eastAsia" w:ascii="仿宋" w:hAnsi="仿宋" w:eastAsia="仿宋" w:cs="仿宋"/>
          <w:color w:val="auto"/>
          <w:kern w:val="0"/>
          <w:sz w:val="32"/>
          <w:szCs w:val="32"/>
          <w:highlight w:val="none"/>
          <w:lang w:eastAsia="zh-CN"/>
        </w:rPr>
        <w:t>、供应商参加本次采购活动</w:t>
      </w:r>
      <w:r>
        <w:rPr>
          <w:rFonts w:hint="eastAsia" w:ascii="仿宋" w:hAnsi="仿宋" w:eastAsia="仿宋" w:cs="仿宋"/>
          <w:color w:val="auto"/>
          <w:kern w:val="0"/>
          <w:sz w:val="32"/>
          <w:szCs w:val="32"/>
          <w:highlight w:val="none"/>
          <w:lang w:val="en-US" w:eastAsia="zh-CN"/>
        </w:rPr>
        <w:t>需要</w:t>
      </w:r>
      <w:r>
        <w:rPr>
          <w:rFonts w:hint="eastAsia" w:ascii="仿宋" w:hAnsi="仿宋" w:eastAsia="仿宋" w:cs="仿宋"/>
          <w:color w:val="auto"/>
          <w:kern w:val="0"/>
          <w:sz w:val="32"/>
          <w:szCs w:val="32"/>
          <w:highlight w:val="none"/>
          <w:lang w:eastAsia="zh-CN"/>
        </w:rPr>
        <w:t>提交的资料：</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潜在响应供应商可直接从本公告的附件中下载相关文件（如对文件有异议，应在本公告的有效时间电话询问或以书面提出合理质疑。公告到期后未收到书面质疑，视为潜在供应商认同文件的全部内容，采购中心不再受理响应供应商对采购公告或相关文件的质疑。</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2.提交资料应按照采购文件中的承诺函、廉洁承诺书、采购资质要求、技术及商务要求提供2套。</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3.报价以及资料，采购响应文件封面请注明项目名称、联系人、联系电话、自行密封并加盖公章。</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4.请满足上述资质要求的供应商于</w:t>
      </w:r>
      <w:r>
        <w:rPr>
          <w:rFonts w:hint="eastAsia" w:ascii="仿宋" w:hAnsi="仿宋" w:eastAsia="仿宋" w:cs="仿宋"/>
          <w:color w:val="auto"/>
          <w:kern w:val="0"/>
          <w:sz w:val="32"/>
          <w:szCs w:val="32"/>
          <w:highlight w:val="none"/>
          <w:lang w:val="en-US" w:eastAsia="zh-CN"/>
        </w:rPr>
        <w:t>2026年6月16日</w:t>
      </w:r>
      <w:r>
        <w:rPr>
          <w:rFonts w:hint="eastAsia" w:ascii="仿宋" w:hAnsi="仿宋" w:eastAsia="仿宋" w:cs="仿宋"/>
          <w:color w:val="auto"/>
          <w:kern w:val="0"/>
          <w:sz w:val="32"/>
          <w:szCs w:val="32"/>
          <w:highlight w:val="none"/>
          <w:lang w:val="en-US" w:eastAsia="zh-CN"/>
        </w:rPr>
        <w:t>17:00之前将资料送至乐山市五通桥区人民医院采购中心（行政楼三楼），在截止时间以后送到的响应文件将被拒绝并退还给供应商。</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四、其他要求（参加采购的供应商视为全部接受以下条款）</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1.方案报价在30日内有效，报价包括供应商履约过程中的服务费、人工、差旅、保险、税金与供应商履约所需要的其他所有费用。</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2.在供应商满足相关资质要求及服务要求的条件下，采购</w:t>
      </w:r>
      <w:r>
        <w:rPr>
          <w:rFonts w:hint="eastAsia" w:ascii="仿宋" w:hAnsi="仿宋" w:eastAsia="仿宋" w:cs="仿宋"/>
          <w:color w:val="auto"/>
          <w:kern w:val="0"/>
          <w:sz w:val="32"/>
          <w:szCs w:val="32"/>
          <w:highlight w:val="none"/>
          <w:lang w:val="en-US" w:eastAsia="zh-CN"/>
        </w:rPr>
        <w:t>采用综合评分法（一次报价）</w:t>
      </w:r>
      <w:r>
        <w:rPr>
          <w:rFonts w:hint="eastAsia" w:ascii="仿宋" w:hAnsi="仿宋" w:eastAsia="仿宋" w:cs="仿宋"/>
          <w:color w:val="auto"/>
          <w:kern w:val="0"/>
          <w:sz w:val="32"/>
          <w:szCs w:val="32"/>
          <w:highlight w:val="none"/>
          <w:lang w:val="en-US" w:eastAsia="zh-CN"/>
        </w:rPr>
        <w:t>，中标结果由医院网站公示，中标公司请在公示后30日内到采购办签订合同，超过公示后30日不响应签订合同的视为放弃中标资格，放弃中标资格或因不可抗力提出不能履行合同的，将按照排名先后顺序依次替补或重新招采。</w:t>
      </w:r>
    </w:p>
    <w:p>
      <w:pPr>
        <w:pStyle w:val="5"/>
        <w:spacing w:line="240" w:lineRule="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0"/>
          <w:sz w:val="32"/>
          <w:szCs w:val="32"/>
          <w:highlight w:val="none"/>
          <w:lang w:val="en-US" w:eastAsia="zh-CN"/>
        </w:rPr>
        <w:t xml:space="preserve">  3.本项目不接受联合体，不允许分包。</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联系人:</w:t>
      </w:r>
      <w:r>
        <w:rPr>
          <w:rFonts w:hint="eastAsia" w:ascii="仿宋" w:hAnsi="仿宋" w:eastAsia="仿宋" w:cs="仿宋"/>
          <w:color w:val="auto"/>
          <w:kern w:val="0"/>
          <w:sz w:val="32"/>
          <w:szCs w:val="32"/>
          <w:highlight w:val="none"/>
          <w:lang w:val="en-US" w:eastAsia="zh-CN"/>
        </w:rPr>
        <w:t>李老师</w:t>
      </w:r>
      <w:r>
        <w:rPr>
          <w:rFonts w:hint="eastAsia" w:ascii="仿宋" w:hAnsi="仿宋" w:eastAsia="仿宋" w:cs="仿宋"/>
          <w:color w:val="auto"/>
          <w:kern w:val="0"/>
          <w:sz w:val="32"/>
          <w:szCs w:val="32"/>
          <w:highlight w:val="none"/>
        </w:rPr>
        <w:t xml:space="preserve"> </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rPr>
        <w:t>联系电话:</w:t>
      </w:r>
      <w:r>
        <w:rPr>
          <w:rFonts w:hint="eastAsia" w:ascii="仿宋" w:hAnsi="仿宋" w:eastAsia="仿宋" w:cs="仿宋"/>
          <w:color w:val="auto"/>
          <w:kern w:val="0"/>
          <w:sz w:val="32"/>
          <w:szCs w:val="32"/>
          <w:highlight w:val="none"/>
          <w:lang w:val="en-US" w:eastAsia="zh-CN"/>
        </w:rPr>
        <w:t>0833-3189923</w:t>
      </w:r>
    </w:p>
    <w:p>
      <w:pPr>
        <w:jc w:val="center"/>
        <w:rPr>
          <w:rFonts w:hint="default" w:ascii="黑体" w:hAnsi="黑体" w:eastAsia="黑体" w:cs="黑体"/>
          <w:b/>
          <w:bCs/>
          <w:color w:val="auto"/>
          <w:sz w:val="72"/>
          <w:szCs w:val="72"/>
          <w:highlight w:val="none"/>
          <w:lang w:val="en-US" w:eastAsia="zh-CN"/>
        </w:rPr>
      </w:pPr>
      <w:r>
        <w:rPr>
          <w:rFonts w:hint="eastAsia" w:ascii="仿宋" w:hAnsi="仿宋" w:eastAsia="仿宋" w:cs="仿宋"/>
          <w:color w:val="auto"/>
          <w:kern w:val="0"/>
          <w:sz w:val="32"/>
          <w:szCs w:val="32"/>
          <w:highlight w:val="none"/>
          <w:lang w:val="en-US" w:eastAsia="zh-CN"/>
        </w:rPr>
        <w:t xml:space="preserve">                     </w:t>
      </w:r>
    </w:p>
    <w:p>
      <w:pPr>
        <w:pStyle w:val="6"/>
        <w:jc w:val="center"/>
        <w:rPr>
          <w:rFonts w:hint="eastAsia"/>
          <w:color w:val="auto"/>
          <w:highlight w:val="none"/>
          <w:lang w:eastAsia="zh-CN"/>
        </w:rPr>
      </w:pPr>
      <w:r>
        <w:rPr>
          <w:rFonts w:hint="eastAsia" w:ascii="黑体" w:hAnsi="黑体" w:eastAsia="黑体" w:cs="黑体"/>
          <w:b/>
          <w:color w:val="auto"/>
          <w:sz w:val="36"/>
          <w:szCs w:val="36"/>
          <w:highlight w:val="none"/>
          <w:lang w:eastAsia="zh-CN"/>
        </w:rPr>
        <w:t>第二章</w:t>
      </w:r>
      <w:r>
        <w:rPr>
          <w:rFonts w:hint="eastAsia" w:ascii="黑体" w:hAnsi="黑体" w:eastAsia="黑体" w:cs="黑体"/>
          <w:b/>
          <w:color w:val="auto"/>
          <w:sz w:val="36"/>
          <w:szCs w:val="36"/>
          <w:highlight w:val="none"/>
          <w:lang w:val="en-US" w:eastAsia="zh-CN"/>
        </w:rPr>
        <w:t xml:space="preserve">  </w:t>
      </w:r>
      <w:r>
        <w:rPr>
          <w:rFonts w:hint="eastAsia" w:ascii="黑体" w:hAnsi="黑体" w:eastAsia="黑体" w:cs="黑体"/>
          <w:b/>
          <w:color w:val="auto"/>
          <w:sz w:val="36"/>
          <w:szCs w:val="36"/>
          <w:highlight w:val="none"/>
          <w:lang w:eastAsia="zh-CN"/>
        </w:rPr>
        <w:t>采购须知</w:t>
      </w:r>
    </w:p>
    <w:p>
      <w:pPr>
        <w:pStyle w:val="31"/>
        <w:spacing w:line="240" w:lineRule="auto"/>
        <w:rPr>
          <w:rFonts w:hint="eastAsia"/>
          <w:color w:val="auto"/>
          <w:highlight w:val="none"/>
          <w:lang w:eastAsia="zh-CN"/>
        </w:rPr>
      </w:pPr>
    </w:p>
    <w:p>
      <w:pPr>
        <w:spacing w:line="240" w:lineRule="auto"/>
        <w:ind w:firstLine="643" w:firstLineChars="20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lang w:eastAsia="zh-CN"/>
        </w:rPr>
        <w:t>一、院内采购总则</w:t>
      </w:r>
    </w:p>
    <w:p>
      <w:pPr>
        <w:spacing w:line="24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本</w:t>
      </w:r>
      <w:r>
        <w:rPr>
          <w:rFonts w:hint="eastAsia" w:ascii="仿宋" w:hAnsi="仿宋" w:eastAsia="仿宋" w:cs="仿宋"/>
          <w:color w:val="auto"/>
          <w:sz w:val="32"/>
          <w:szCs w:val="32"/>
          <w:highlight w:val="none"/>
          <w:lang w:val="en-US" w:eastAsia="zh-CN"/>
        </w:rPr>
        <w:t>采购</w:t>
      </w:r>
      <w:r>
        <w:rPr>
          <w:rFonts w:hint="eastAsia" w:ascii="仿宋" w:hAnsi="仿宋" w:eastAsia="仿宋" w:cs="仿宋"/>
          <w:color w:val="auto"/>
          <w:sz w:val="32"/>
          <w:szCs w:val="32"/>
          <w:highlight w:val="none"/>
        </w:rPr>
        <w:t>项目参照《中华人民共和国政府采购法》《四川省政府采购非招标采购方式实施办法》等有关法律、法规和规章，</w:t>
      </w:r>
      <w:r>
        <w:rPr>
          <w:rFonts w:hint="eastAsia" w:ascii="仿宋" w:hAnsi="仿宋" w:eastAsia="仿宋" w:cs="仿宋"/>
          <w:color w:val="auto"/>
          <w:sz w:val="32"/>
          <w:szCs w:val="32"/>
          <w:highlight w:val="none"/>
        </w:rPr>
        <w:t>通过</w:t>
      </w:r>
      <w:r>
        <w:rPr>
          <w:rFonts w:hint="eastAsia" w:ascii="仿宋" w:hAnsi="仿宋" w:eastAsia="仿宋" w:cs="仿宋"/>
          <w:color w:val="auto"/>
          <w:sz w:val="32"/>
          <w:szCs w:val="32"/>
          <w:highlight w:val="none"/>
          <w:lang w:val="en-US" w:eastAsia="zh-CN"/>
        </w:rPr>
        <w:t>综合评分的方式确</w:t>
      </w:r>
      <w:r>
        <w:rPr>
          <w:rFonts w:hint="eastAsia" w:ascii="仿宋" w:hAnsi="仿宋" w:eastAsia="仿宋" w:cs="仿宋"/>
          <w:color w:val="auto"/>
          <w:sz w:val="32"/>
          <w:szCs w:val="32"/>
          <w:highlight w:val="none"/>
          <w:lang w:val="en-US" w:eastAsia="zh-CN"/>
        </w:rPr>
        <w:t>定成交供应商。</w:t>
      </w:r>
    </w:p>
    <w:p>
      <w:pPr>
        <w:spacing w:line="24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本项目</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范围包括价格、质量、服务等方面内容，交货时间在合同中约定。</w:t>
      </w:r>
    </w:p>
    <w:p>
      <w:pPr>
        <w:spacing w:line="24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本采购项目最低要求：符合资质条件、技术参数及商务要求且报价不超过最高限价。</w:t>
      </w:r>
    </w:p>
    <w:p>
      <w:pPr>
        <w:numPr>
          <w:ilvl w:val="0"/>
          <w:numId w:val="0"/>
        </w:numPr>
        <w:spacing w:line="24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供应商自行承担本项目</w:t>
      </w:r>
      <w:r>
        <w:rPr>
          <w:rFonts w:hint="eastAsia" w:ascii="仿宋" w:hAnsi="仿宋" w:eastAsia="仿宋" w:cs="仿宋"/>
          <w:color w:val="auto"/>
          <w:sz w:val="32"/>
          <w:szCs w:val="32"/>
          <w:highlight w:val="none"/>
          <w:lang w:val="en-US" w:eastAsia="zh-CN"/>
        </w:rPr>
        <w:t>采购</w:t>
      </w:r>
      <w:r>
        <w:rPr>
          <w:rFonts w:hint="eastAsia" w:ascii="仿宋" w:hAnsi="仿宋" w:eastAsia="仿宋" w:cs="仿宋"/>
          <w:color w:val="auto"/>
          <w:sz w:val="32"/>
          <w:szCs w:val="32"/>
          <w:highlight w:val="none"/>
        </w:rPr>
        <w:t>活动所发生</w:t>
      </w:r>
      <w:r>
        <w:rPr>
          <w:rFonts w:hint="eastAsia" w:ascii="仿宋" w:hAnsi="仿宋" w:eastAsia="仿宋" w:cs="仿宋"/>
          <w:color w:val="auto"/>
          <w:sz w:val="32"/>
          <w:szCs w:val="32"/>
          <w:highlight w:val="none"/>
          <w:lang w:eastAsia="zh-CN"/>
        </w:rPr>
        <w:t>现场踏勘、标书制作等</w:t>
      </w:r>
      <w:r>
        <w:rPr>
          <w:rFonts w:hint="eastAsia" w:ascii="仿宋" w:hAnsi="仿宋" w:eastAsia="仿宋" w:cs="仿宋"/>
          <w:color w:val="auto"/>
          <w:sz w:val="32"/>
          <w:szCs w:val="32"/>
          <w:highlight w:val="none"/>
        </w:rPr>
        <w:t>费用。</w:t>
      </w:r>
    </w:p>
    <w:p>
      <w:pPr>
        <w:spacing w:line="240" w:lineRule="auto"/>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w:t>
      </w:r>
      <w:r>
        <w:rPr>
          <w:rFonts w:hint="eastAsia" w:ascii="仿宋" w:hAnsi="仿宋" w:eastAsia="仿宋" w:cs="仿宋"/>
          <w:b/>
          <w:bCs/>
          <w:color w:val="auto"/>
          <w:sz w:val="32"/>
          <w:szCs w:val="32"/>
          <w:highlight w:val="none"/>
          <w:lang w:eastAsia="zh-CN"/>
        </w:rPr>
        <w:t>采购</w:t>
      </w:r>
      <w:r>
        <w:rPr>
          <w:rFonts w:hint="eastAsia" w:ascii="仿宋" w:hAnsi="仿宋" w:eastAsia="仿宋" w:cs="仿宋"/>
          <w:b/>
          <w:bCs/>
          <w:color w:val="auto"/>
          <w:sz w:val="32"/>
          <w:szCs w:val="32"/>
          <w:highlight w:val="none"/>
        </w:rPr>
        <w:t>响应文件的编制</w:t>
      </w:r>
    </w:p>
    <w:p>
      <w:pPr>
        <w:spacing w:line="24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响应文件的密封：须提供标书一份，密封于一个包装袋内，封口处加盖单位鲜章，封面须注明：“项目名称：        ”，“项目编号：     ”，“于   年  月  日  时  分前不得拆封”等字样。未按询价文件要求密封的响应文件将被拒收。</w:t>
      </w:r>
    </w:p>
    <w:p>
      <w:pPr>
        <w:spacing w:line="240" w:lineRule="auto"/>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响应文件</w:t>
      </w:r>
      <w:r>
        <w:rPr>
          <w:rFonts w:hint="eastAsia" w:ascii="仿宋" w:hAnsi="仿宋" w:eastAsia="仿宋" w:cs="仿宋"/>
          <w:color w:val="auto"/>
          <w:sz w:val="32"/>
          <w:szCs w:val="32"/>
          <w:highlight w:val="none"/>
          <w:lang w:eastAsia="zh-CN"/>
        </w:rPr>
        <w:t>分正（副）本装订</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一正</w:t>
      </w:r>
      <w:r>
        <w:rPr>
          <w:rFonts w:hint="eastAsia" w:ascii="仿宋" w:hAnsi="仿宋" w:eastAsia="仿宋" w:cs="仿宋"/>
          <w:color w:val="auto"/>
          <w:sz w:val="32"/>
          <w:szCs w:val="32"/>
          <w:highlight w:val="none"/>
          <w:lang w:val="en-US" w:eastAsia="zh-Hans"/>
        </w:rPr>
        <w:t>一</w:t>
      </w:r>
      <w:r>
        <w:rPr>
          <w:rFonts w:hint="eastAsia" w:ascii="仿宋" w:hAnsi="仿宋" w:eastAsia="仿宋" w:cs="仿宋"/>
          <w:color w:val="auto"/>
          <w:sz w:val="32"/>
          <w:szCs w:val="32"/>
          <w:highlight w:val="none"/>
          <w:lang w:eastAsia="zh-CN"/>
        </w:rPr>
        <w:t>副，</w:t>
      </w:r>
      <w:r>
        <w:rPr>
          <w:rFonts w:hint="eastAsia" w:ascii="仿宋" w:hAnsi="仿宋" w:eastAsia="仿宋" w:cs="仿宋"/>
          <w:color w:val="auto"/>
          <w:sz w:val="32"/>
          <w:szCs w:val="32"/>
          <w:highlight w:val="none"/>
        </w:rPr>
        <w:t>须用A4幅面纸张打印装订</w:t>
      </w:r>
      <w:r>
        <w:rPr>
          <w:rFonts w:hint="eastAsia" w:ascii="仿宋" w:hAnsi="仿宋" w:eastAsia="仿宋" w:cs="仿宋"/>
          <w:color w:val="auto"/>
          <w:sz w:val="32"/>
          <w:szCs w:val="32"/>
          <w:highlight w:val="none"/>
          <w:lang w:eastAsia="zh-CN"/>
        </w:rPr>
        <w:t>。</w:t>
      </w:r>
    </w:p>
    <w:p>
      <w:pPr>
        <w:spacing w:line="240" w:lineRule="auto"/>
        <w:ind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响应文件的打印和书写应清楚工整，签字确认并加盖公章，否则无效。供应商为法人的，应当由其法定代表人或者代理人签字确认。</w:t>
      </w:r>
    </w:p>
    <w:p>
      <w:pPr>
        <w:spacing w:line="240" w:lineRule="auto"/>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eastAsia="zh-CN"/>
        </w:rPr>
        <w:t>三</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院内采购</w:t>
      </w:r>
      <w:r>
        <w:rPr>
          <w:rFonts w:hint="eastAsia" w:ascii="仿宋" w:hAnsi="仿宋" w:eastAsia="仿宋" w:cs="仿宋"/>
          <w:b/>
          <w:bCs/>
          <w:color w:val="auto"/>
          <w:sz w:val="32"/>
          <w:szCs w:val="32"/>
          <w:highlight w:val="none"/>
        </w:rPr>
        <w:t>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 xml:space="preserve">  </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院内采购</w:t>
      </w:r>
      <w:r>
        <w:rPr>
          <w:rFonts w:hint="eastAsia" w:ascii="仿宋" w:hAnsi="仿宋" w:eastAsia="仿宋" w:cs="仿宋"/>
          <w:color w:val="auto"/>
          <w:sz w:val="32"/>
          <w:szCs w:val="32"/>
          <w:highlight w:val="none"/>
        </w:rPr>
        <w:t>会议顺序: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lang w:eastAsia="zh-CN"/>
        </w:rPr>
        <w:t>院内采购</w:t>
      </w:r>
      <w:r>
        <w:rPr>
          <w:rFonts w:hint="eastAsia" w:ascii="仿宋" w:hAnsi="仿宋" w:eastAsia="仿宋" w:cs="仿宋"/>
          <w:color w:val="auto"/>
          <w:sz w:val="32"/>
          <w:szCs w:val="32"/>
          <w:highlight w:val="none"/>
        </w:rPr>
        <w:t>由</w:t>
      </w:r>
      <w:r>
        <w:rPr>
          <w:rFonts w:hint="eastAsia" w:ascii="仿宋" w:hAnsi="仿宋" w:eastAsia="仿宋" w:cs="仿宋"/>
          <w:color w:val="auto"/>
          <w:sz w:val="32"/>
          <w:szCs w:val="32"/>
          <w:highlight w:val="none"/>
          <w:lang w:eastAsia="zh-CN"/>
        </w:rPr>
        <w:t>采购办</w:t>
      </w:r>
      <w:r>
        <w:rPr>
          <w:rFonts w:hint="eastAsia" w:ascii="仿宋" w:hAnsi="仿宋" w:eastAsia="仿宋" w:cs="仿宋"/>
          <w:color w:val="auto"/>
          <w:sz w:val="32"/>
          <w:szCs w:val="32"/>
          <w:highlight w:val="none"/>
        </w:rPr>
        <w:t>主持；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由监督人员检查</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响应文件密封情况；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将符合密封要求的资格、技术商务、报价</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文件送</w:t>
      </w:r>
      <w:r>
        <w:rPr>
          <w:rFonts w:hint="eastAsia" w:ascii="仿宋" w:hAnsi="仿宋" w:eastAsia="仿宋" w:cs="仿宋"/>
          <w:color w:val="auto"/>
          <w:sz w:val="32"/>
          <w:szCs w:val="32"/>
          <w:highlight w:val="none"/>
          <w:lang w:eastAsia="zh-CN"/>
        </w:rPr>
        <w:t>评审</w:t>
      </w:r>
      <w:r>
        <w:rPr>
          <w:rFonts w:hint="eastAsia" w:ascii="仿宋" w:hAnsi="仿宋" w:eastAsia="仿宋" w:cs="仿宋"/>
          <w:color w:val="auto"/>
          <w:sz w:val="32"/>
          <w:szCs w:val="32"/>
          <w:highlight w:val="none"/>
        </w:rPr>
        <w:t>小组评审；</w:t>
      </w:r>
    </w:p>
    <w:p>
      <w:pPr>
        <w:pStyle w:val="9"/>
        <w:spacing w:line="240" w:lineRule="auto"/>
        <w:ind w:left="0" w:leftChars="0"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结束后，由</w:t>
      </w:r>
      <w:r>
        <w:rPr>
          <w:rFonts w:hint="eastAsia" w:ascii="仿宋" w:hAnsi="仿宋" w:eastAsia="仿宋" w:cs="仿宋"/>
          <w:color w:val="auto"/>
          <w:sz w:val="32"/>
          <w:szCs w:val="32"/>
          <w:highlight w:val="none"/>
          <w:lang w:eastAsia="zh-CN"/>
        </w:rPr>
        <w:t>评审小组根据报价情况</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shd w:val="clear" w:color="auto" w:fill="auto"/>
        </w:rPr>
        <w:t>推荐成交候选供应商。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eastAsia="zh-CN"/>
        </w:rPr>
        <w:t>四</w:t>
      </w:r>
      <w:r>
        <w:rPr>
          <w:rFonts w:hint="eastAsia" w:ascii="仿宋" w:hAnsi="仿宋" w:eastAsia="仿宋" w:cs="仿宋"/>
          <w:b/>
          <w:bCs/>
          <w:color w:val="auto"/>
          <w:sz w:val="32"/>
          <w:szCs w:val="32"/>
          <w:highlight w:val="none"/>
        </w:rPr>
        <w:t>、质疑提出与答复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供应商对采购文件中资格、技术、商务要求以及对采购文件编制、采购程序的询问或质疑，可以电话进行询问或以书面形式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color w:val="auto"/>
          <w:sz w:val="32"/>
          <w:szCs w:val="32"/>
          <w:highlight w:val="none"/>
          <w:lang w:val="zh-CN" w:eastAsia="zh-CN"/>
        </w:rPr>
        <w:t>受理联系人及联系方式见公告</w:t>
      </w:r>
      <w:r>
        <w:rPr>
          <w:rFonts w:hint="eastAsia" w:ascii="仿宋" w:hAnsi="仿宋" w:eastAsia="仿宋" w:cs="仿宋"/>
          <w:color w:val="auto"/>
          <w:sz w:val="32"/>
          <w:szCs w:val="32"/>
          <w:highlight w:val="none"/>
          <w:lang w:val="en-US" w:eastAsia="zh-CN"/>
        </w:rPr>
        <w:t>采购办</w:t>
      </w:r>
      <w:r>
        <w:rPr>
          <w:rFonts w:hint="eastAsia" w:ascii="仿宋" w:hAnsi="仿宋" w:eastAsia="仿宋" w:cs="仿宋"/>
          <w:color w:val="auto"/>
          <w:sz w:val="32"/>
          <w:szCs w:val="32"/>
          <w:highlight w:val="none"/>
          <w:lang w:val="zh-CN" w:eastAsia="zh-CN"/>
        </w:rPr>
        <w:t>联系人。</w:t>
      </w:r>
    </w:p>
    <w:p>
      <w:pPr>
        <w:spacing w:line="240" w:lineRule="auto"/>
        <w:rPr>
          <w:rFonts w:hint="eastAsia" w:ascii="黑体" w:hAnsi="黑体" w:eastAsia="黑体" w:cs="黑体"/>
          <w:b/>
          <w:bCs/>
          <w:color w:val="auto"/>
          <w:sz w:val="44"/>
          <w:szCs w:val="44"/>
          <w:highlight w:val="none"/>
          <w:lang w:eastAsia="zh-CN"/>
        </w:rPr>
      </w:pPr>
      <w:r>
        <w:rPr>
          <w:rFonts w:hint="eastAsia" w:ascii="黑体" w:hAnsi="黑体" w:eastAsia="黑体" w:cs="黑体"/>
          <w:b/>
          <w:bCs/>
          <w:color w:val="auto"/>
          <w:sz w:val="44"/>
          <w:szCs w:val="44"/>
          <w:highlight w:val="none"/>
          <w:lang w:eastAsia="zh-CN"/>
        </w:rPr>
        <w:br w:type="page"/>
      </w:r>
    </w:p>
    <w:p>
      <w:pPr>
        <w:pageBreakBefore w:val="0"/>
        <w:kinsoku/>
        <w:wordWrap/>
        <w:overflowPunct/>
        <w:topLinePunct w:val="0"/>
        <w:autoSpaceDE/>
        <w:autoSpaceDN/>
        <w:bidi w:val="0"/>
        <w:spacing w:line="360" w:lineRule="exact"/>
        <w:jc w:val="center"/>
        <w:outlineLvl w:val="0"/>
        <w:rPr>
          <w:rFonts w:hint="eastAsia" w:ascii="黑体" w:hAnsi="黑体" w:eastAsia="黑体" w:cs="黑体"/>
          <w:color w:val="auto"/>
          <w:sz w:val="36"/>
          <w:szCs w:val="36"/>
          <w:highlight w:val="none"/>
        </w:rPr>
      </w:pPr>
      <w:r>
        <w:rPr>
          <w:rFonts w:hint="eastAsia" w:ascii="黑体" w:hAnsi="黑体" w:eastAsia="黑体" w:cs="黑体"/>
          <w:b/>
          <w:color w:val="auto"/>
          <w:sz w:val="36"/>
          <w:szCs w:val="36"/>
          <w:highlight w:val="none"/>
        </w:rPr>
        <w:t xml:space="preserve">第三章  </w:t>
      </w:r>
      <w:r>
        <w:rPr>
          <w:rFonts w:hint="eastAsia" w:ascii="黑体" w:hAnsi="黑体" w:eastAsia="黑体" w:cs="黑体"/>
          <w:b/>
          <w:color w:val="auto"/>
          <w:sz w:val="36"/>
          <w:szCs w:val="36"/>
          <w:highlight w:val="none"/>
          <w:lang w:eastAsia="zh-CN"/>
        </w:rPr>
        <w:t>采购</w:t>
      </w:r>
      <w:r>
        <w:rPr>
          <w:rFonts w:hint="eastAsia" w:ascii="黑体" w:hAnsi="黑体" w:eastAsia="黑体" w:cs="黑体"/>
          <w:b/>
          <w:color w:val="auto"/>
          <w:sz w:val="36"/>
          <w:szCs w:val="36"/>
          <w:highlight w:val="none"/>
        </w:rPr>
        <w:t>程序和成交标准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采购办</w:t>
      </w:r>
      <w:r>
        <w:rPr>
          <w:rFonts w:hint="eastAsia" w:ascii="仿宋" w:hAnsi="仿宋" w:eastAsia="仿宋" w:cs="仿宋"/>
          <w:color w:val="auto"/>
          <w:sz w:val="32"/>
          <w:szCs w:val="32"/>
          <w:highlight w:val="none"/>
        </w:rPr>
        <w:t>将根据</w:t>
      </w:r>
      <w:r>
        <w:rPr>
          <w:rFonts w:hint="eastAsia" w:ascii="仿宋" w:hAnsi="仿宋" w:eastAsia="仿宋" w:cs="仿宋"/>
          <w:color w:val="auto"/>
          <w:sz w:val="32"/>
          <w:szCs w:val="32"/>
          <w:highlight w:val="none"/>
          <w:lang w:eastAsia="zh-CN"/>
        </w:rPr>
        <w:t>采购邀请</w:t>
      </w:r>
      <w:r>
        <w:rPr>
          <w:rFonts w:hint="eastAsia" w:ascii="仿宋" w:hAnsi="仿宋" w:eastAsia="仿宋" w:cs="仿宋"/>
          <w:color w:val="auto"/>
          <w:sz w:val="32"/>
          <w:szCs w:val="32"/>
          <w:highlight w:val="none"/>
        </w:rPr>
        <w:t>中规定的递交文件截止时间前接受供应商响应文件，并按以下程序组织</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一、组织</w:t>
      </w:r>
      <w:r>
        <w:rPr>
          <w:rFonts w:hint="eastAsia" w:ascii="仿宋" w:hAnsi="仿宋" w:eastAsia="仿宋" w:cs="仿宋"/>
          <w:color w:val="auto"/>
          <w:sz w:val="32"/>
          <w:szCs w:val="32"/>
          <w:highlight w:val="none"/>
          <w:lang w:eastAsia="zh-CN"/>
        </w:rPr>
        <w:t>采购评审</w:t>
      </w:r>
      <w:r>
        <w:rPr>
          <w:rFonts w:hint="eastAsia" w:ascii="仿宋" w:hAnsi="仿宋" w:eastAsia="仿宋" w:cs="仿宋"/>
          <w:color w:val="auto"/>
          <w:sz w:val="32"/>
          <w:szCs w:val="32"/>
          <w:highlight w:val="none"/>
        </w:rPr>
        <w:t>对供应商递交的响应文件进行资格审查和符合性审查。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w:t>
      </w:r>
      <w:r>
        <w:rPr>
          <w:rFonts w:hint="eastAsia" w:ascii="仿宋" w:hAnsi="仿宋" w:eastAsia="仿宋" w:cs="仿宋"/>
          <w:color w:val="auto"/>
          <w:sz w:val="32"/>
          <w:szCs w:val="32"/>
          <w:highlight w:val="none"/>
        </w:rPr>
        <w:t>通过资格审查和符合性审查供应商数量不足三家的，本次采购活动终止。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出现但不限于下列情况之一的，其响应文件将被视为无效文件不予通过资格审查和符合性审查：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资格不符合要求的；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响应文件未实质性响应</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文件要求的；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响应文件无法定代表人签字，或签字人未被法定代表人授权的</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所报总价超出项目预算且无法支付的；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kern w:val="0"/>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不同</w:t>
      </w:r>
      <w:r>
        <w:rPr>
          <w:rFonts w:hint="eastAsia" w:ascii="仿宋" w:hAnsi="仿宋" w:eastAsia="仿宋" w:cs="仿宋"/>
          <w:color w:val="auto"/>
          <w:kern w:val="0"/>
          <w:sz w:val="32"/>
          <w:szCs w:val="32"/>
          <w:highlight w:val="none"/>
        </w:rPr>
        <w:t>供应商负责人为同一人或者存在直接控股、管理关系的；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lang w:eastAsia="zh-CN"/>
        </w:rPr>
        <w:t>负偏离。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三、</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中，</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的任何一方不得透露与</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有关的其他供应商的技术资料、价格和其他信息。</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轮次一般为一轮（评审</w:t>
      </w:r>
      <w:r>
        <w:rPr>
          <w:rFonts w:hint="eastAsia" w:ascii="仿宋" w:hAnsi="仿宋" w:eastAsia="仿宋" w:cs="仿宋"/>
          <w:color w:val="auto"/>
          <w:sz w:val="32"/>
          <w:szCs w:val="32"/>
          <w:highlight w:val="none"/>
          <w:lang w:eastAsia="zh-CN"/>
        </w:rPr>
        <w:t>小组</w:t>
      </w:r>
      <w:r>
        <w:rPr>
          <w:rFonts w:hint="eastAsia" w:ascii="仿宋" w:hAnsi="仿宋" w:eastAsia="仿宋" w:cs="仿宋"/>
          <w:color w:val="auto"/>
          <w:sz w:val="32"/>
          <w:szCs w:val="32"/>
          <w:highlight w:val="none"/>
        </w:rPr>
        <w:t>可根据</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情况调整轮次）。如供应商在</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过程中存在违法、违纪行为，</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将不允许其参加最后报价。</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结束后，</w:t>
      </w:r>
      <w:r>
        <w:rPr>
          <w:rFonts w:hint="eastAsia" w:ascii="仿宋" w:hAnsi="仿宋" w:eastAsia="仿宋" w:cs="仿宋"/>
          <w:color w:val="auto"/>
          <w:sz w:val="32"/>
          <w:szCs w:val="32"/>
          <w:highlight w:val="none"/>
          <w:lang w:eastAsia="zh-CN"/>
        </w:rPr>
        <w:t>评审小组要求供应商现场进行</w:t>
      </w:r>
      <w:r>
        <w:rPr>
          <w:rFonts w:hint="eastAsia" w:ascii="仿宋" w:hAnsi="仿宋" w:eastAsia="仿宋" w:cs="仿宋"/>
          <w:color w:val="auto"/>
          <w:sz w:val="32"/>
          <w:szCs w:val="32"/>
          <w:highlight w:val="none"/>
        </w:rPr>
        <w:t>最终报价</w:t>
      </w:r>
      <w:r>
        <w:rPr>
          <w:rFonts w:hint="eastAsia" w:ascii="仿宋" w:hAnsi="仿宋" w:eastAsia="仿宋" w:cs="仿宋"/>
          <w:color w:val="auto"/>
          <w:sz w:val="32"/>
          <w:szCs w:val="32"/>
          <w:highlight w:val="none"/>
          <w:lang w:eastAsia="zh-CN"/>
        </w:rPr>
        <w:t>填报后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根据符合采购需求、质量和服务相等</w:t>
      </w:r>
      <w:r>
        <w:rPr>
          <w:rFonts w:hint="eastAsia" w:ascii="仿宋" w:hAnsi="仿宋" w:eastAsia="仿宋" w:cs="仿宋"/>
          <w:color w:val="auto"/>
          <w:sz w:val="32"/>
          <w:szCs w:val="32"/>
          <w:highlight w:val="none"/>
          <w:lang w:val="en-US" w:eastAsia="zh-CN"/>
        </w:rPr>
        <w:t>且综合评分最高</w:t>
      </w:r>
      <w:r>
        <w:rPr>
          <w:rFonts w:hint="eastAsia" w:ascii="仿宋" w:hAnsi="仿宋" w:eastAsia="仿宋" w:cs="仿宋"/>
          <w:color w:val="auto"/>
          <w:sz w:val="32"/>
          <w:szCs w:val="32"/>
          <w:highlight w:val="none"/>
          <w:lang w:val="en-US" w:eastAsia="zh-CN"/>
        </w:rPr>
        <w:t>的原</w:t>
      </w:r>
      <w:r>
        <w:rPr>
          <w:rFonts w:hint="eastAsia" w:ascii="仿宋" w:hAnsi="仿宋" w:eastAsia="仿宋" w:cs="仿宋"/>
          <w:color w:val="auto"/>
          <w:sz w:val="32"/>
          <w:szCs w:val="32"/>
          <w:highlight w:val="none"/>
        </w:rPr>
        <w:t>则推荐成交候选供应商，由采购人授权</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确认成交供应商，</w:t>
      </w:r>
      <w:r>
        <w:rPr>
          <w:rFonts w:hint="eastAsia" w:ascii="仿宋" w:hAnsi="仿宋" w:eastAsia="仿宋" w:cs="仿宋"/>
          <w:color w:val="auto"/>
          <w:sz w:val="32"/>
          <w:szCs w:val="32"/>
          <w:highlight w:val="none"/>
          <w:lang w:eastAsia="zh-CN"/>
        </w:rPr>
        <w:t>采购办</w:t>
      </w:r>
      <w:r>
        <w:rPr>
          <w:rFonts w:hint="eastAsia" w:ascii="仿宋" w:hAnsi="仿宋" w:eastAsia="仿宋" w:cs="仿宋"/>
          <w:color w:val="auto"/>
          <w:sz w:val="32"/>
          <w:szCs w:val="32"/>
          <w:highlight w:val="none"/>
        </w:rPr>
        <w:t>于</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个工作日内在</w:t>
      </w:r>
      <w:r>
        <w:rPr>
          <w:rFonts w:hint="eastAsia" w:ascii="仿宋" w:hAnsi="仿宋" w:eastAsia="仿宋" w:cs="仿宋"/>
          <w:color w:val="auto"/>
          <w:sz w:val="32"/>
          <w:szCs w:val="32"/>
          <w:highlight w:val="none"/>
          <w:lang w:eastAsia="zh-CN"/>
        </w:rPr>
        <w:t>乐山市五通桥区人民医院</w:t>
      </w:r>
      <w:r>
        <w:rPr>
          <w:rFonts w:hint="eastAsia" w:ascii="仿宋" w:hAnsi="仿宋" w:eastAsia="仿宋" w:cs="仿宋"/>
          <w:color w:val="auto"/>
          <w:sz w:val="32"/>
          <w:szCs w:val="32"/>
          <w:highlight w:val="none"/>
          <w:lang w:val="en-US" w:eastAsia="zh-CN"/>
        </w:rPr>
        <w:t>网</w:t>
      </w:r>
      <w:r>
        <w:rPr>
          <w:rFonts w:hint="eastAsia" w:ascii="仿宋" w:hAnsi="仿宋" w:eastAsia="仿宋" w:cs="仿宋"/>
          <w:color w:val="auto"/>
          <w:sz w:val="32"/>
          <w:szCs w:val="32"/>
          <w:highlight w:val="none"/>
        </w:rPr>
        <w:t>上公告成交结果。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四、成交标准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按</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最终报价为依据（未组织</w:t>
      </w:r>
      <w:r>
        <w:rPr>
          <w:rFonts w:hint="eastAsia" w:ascii="仿宋" w:hAnsi="仿宋" w:eastAsia="仿宋" w:cs="仿宋"/>
          <w:color w:val="auto"/>
          <w:sz w:val="32"/>
          <w:szCs w:val="32"/>
          <w:highlight w:val="none"/>
          <w:lang w:val="en-US" w:eastAsia="zh-CN"/>
        </w:rPr>
        <w:t>二次报价</w:t>
      </w:r>
      <w:r>
        <w:rPr>
          <w:rFonts w:hint="eastAsia" w:ascii="仿宋" w:hAnsi="仿宋" w:eastAsia="仿宋" w:cs="仿宋"/>
          <w:color w:val="auto"/>
          <w:sz w:val="32"/>
          <w:szCs w:val="32"/>
          <w:highlight w:val="none"/>
          <w:lang w:val="en-US" w:eastAsia="zh-CN"/>
        </w:rPr>
        <w:t>的，以报价响应文件中的报价为依据），体现满足采购项目要求,且</w:t>
      </w:r>
      <w:r>
        <w:rPr>
          <w:rFonts w:hint="eastAsia" w:ascii="仿宋" w:hAnsi="仿宋" w:eastAsia="仿宋" w:cs="仿宋"/>
          <w:color w:val="auto"/>
          <w:sz w:val="32"/>
          <w:szCs w:val="32"/>
          <w:highlight w:val="none"/>
          <w:lang w:val="en-US" w:eastAsia="zh-CN"/>
        </w:rPr>
        <w:t>综合评分最高</w:t>
      </w:r>
      <w:r>
        <w:rPr>
          <w:rFonts w:hint="eastAsia" w:ascii="仿宋" w:hAnsi="仿宋" w:eastAsia="仿宋" w:cs="仿宋"/>
          <w:color w:val="auto"/>
          <w:sz w:val="32"/>
          <w:szCs w:val="32"/>
          <w:highlight w:val="none"/>
          <w:lang w:val="en-US" w:eastAsia="zh-CN"/>
        </w:rPr>
        <w:t>原则确定成交供应商。</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采用最低</w:t>
      </w:r>
      <w:r>
        <w:rPr>
          <w:rFonts w:hint="eastAsia" w:ascii="仿宋" w:hAnsi="仿宋" w:eastAsia="仿宋" w:cs="仿宋"/>
          <w:color w:val="auto"/>
          <w:sz w:val="32"/>
          <w:szCs w:val="32"/>
          <w:highlight w:val="none"/>
          <w:lang w:val="en-US" w:eastAsia="zh-CN"/>
        </w:rPr>
        <w:t>价</w:t>
      </w:r>
      <w:r>
        <w:rPr>
          <w:rFonts w:hint="eastAsia" w:ascii="仿宋" w:hAnsi="仿宋" w:eastAsia="仿宋" w:cs="仿宋"/>
          <w:color w:val="auto"/>
          <w:sz w:val="32"/>
          <w:szCs w:val="32"/>
          <w:highlight w:val="none"/>
        </w:rPr>
        <w:t>评</w:t>
      </w:r>
      <w:r>
        <w:rPr>
          <w:rFonts w:hint="eastAsia" w:ascii="仿宋" w:hAnsi="仿宋" w:eastAsia="仿宋" w:cs="仿宋"/>
          <w:color w:val="auto"/>
          <w:sz w:val="32"/>
          <w:szCs w:val="32"/>
          <w:highlight w:val="none"/>
          <w:lang w:val="en-US" w:eastAsia="zh-CN"/>
        </w:rPr>
        <w:t>分</w:t>
      </w:r>
      <w:r>
        <w:rPr>
          <w:rFonts w:hint="eastAsia" w:ascii="仿宋" w:hAnsi="仿宋" w:eastAsia="仿宋" w:cs="仿宋"/>
          <w:color w:val="auto"/>
          <w:sz w:val="32"/>
          <w:szCs w:val="32"/>
          <w:highlight w:val="none"/>
        </w:rPr>
        <w:t>法的采购项目，提供相同品牌产品的不同投标人参加同一合同项下投标的，以其中通过资格审查、符合性审查且报价最低的参加评标；报价相同的，由采购人</w:t>
      </w:r>
      <w:r>
        <w:rPr>
          <w:rFonts w:hint="eastAsia" w:ascii="仿宋" w:hAnsi="仿宋" w:eastAsia="仿宋" w:cs="仿宋"/>
          <w:color w:val="auto"/>
          <w:sz w:val="32"/>
          <w:szCs w:val="32"/>
          <w:highlight w:val="none"/>
          <w:lang w:val="en-US" w:eastAsia="zh-CN"/>
        </w:rPr>
        <w:t>组织</w:t>
      </w:r>
      <w:r>
        <w:rPr>
          <w:rFonts w:hint="eastAsia" w:ascii="仿宋" w:hAnsi="仿宋" w:eastAsia="仿宋" w:cs="仿宋"/>
          <w:color w:val="auto"/>
          <w:sz w:val="32"/>
          <w:szCs w:val="32"/>
          <w:highlight w:val="none"/>
        </w:rPr>
        <w:t>评标</w:t>
      </w:r>
      <w:r>
        <w:rPr>
          <w:rFonts w:hint="eastAsia" w:ascii="仿宋" w:hAnsi="仿宋" w:eastAsia="仿宋" w:cs="仿宋"/>
          <w:color w:val="auto"/>
          <w:sz w:val="32"/>
          <w:szCs w:val="32"/>
          <w:highlight w:val="none"/>
          <w:lang w:val="en-US" w:eastAsia="zh-CN"/>
        </w:rPr>
        <w:t>小组</w:t>
      </w:r>
      <w:r>
        <w:rPr>
          <w:rFonts w:hint="eastAsia" w:ascii="仿宋" w:hAnsi="仿宋" w:eastAsia="仿宋" w:cs="仿宋"/>
          <w:color w:val="auto"/>
          <w:sz w:val="32"/>
          <w:szCs w:val="32"/>
          <w:highlight w:val="none"/>
        </w:rPr>
        <w:t>按照采取随机抽取方式确定</w:t>
      </w:r>
      <w:r>
        <w:rPr>
          <w:rFonts w:hint="eastAsia" w:ascii="仿宋" w:hAnsi="仿宋" w:eastAsia="仿宋" w:cs="仿宋"/>
          <w:color w:val="auto"/>
          <w:sz w:val="32"/>
          <w:szCs w:val="32"/>
          <w:highlight w:val="none"/>
          <w:lang w:val="en-US" w:eastAsia="zh-CN"/>
        </w:rPr>
        <w:t>第一候选人</w:t>
      </w:r>
      <w:r>
        <w:rPr>
          <w:rFonts w:hint="eastAsia" w:ascii="仿宋" w:hAnsi="仿宋" w:eastAsia="仿宋" w:cs="仿宋"/>
          <w:color w:val="auto"/>
          <w:sz w:val="32"/>
          <w:szCs w:val="32"/>
          <w:highlight w:val="none"/>
        </w:rPr>
        <w:t>，其他投标无效。</w:t>
      </w:r>
    </w:p>
    <w:p>
      <w:pPr>
        <w:ind w:firstLine="640" w:firstLineChars="200"/>
        <w:jc w:val="left"/>
        <w:rPr>
          <w:rFonts w:hint="default" w:eastAsia="仿宋"/>
          <w:color w:val="auto"/>
          <w:highlight w:val="none"/>
          <w:lang w:val="en-US" w:eastAsia="zh-CN"/>
        </w:rPr>
      </w:pPr>
      <w:r>
        <w:rPr>
          <w:rFonts w:hint="eastAsia" w:ascii="仿宋" w:hAnsi="仿宋" w:eastAsia="仿宋" w:cs="仿宋"/>
          <w:color w:val="auto"/>
          <w:sz w:val="32"/>
          <w:szCs w:val="32"/>
          <w:highlight w:val="none"/>
          <w:lang w:val="en-US" w:eastAsia="zh-CN"/>
        </w:rPr>
        <w:t>采用</w:t>
      </w:r>
      <w:r>
        <w:rPr>
          <w:rFonts w:hint="eastAsia" w:ascii="仿宋" w:hAnsi="仿宋" w:eastAsia="仿宋" w:cs="仿宋"/>
          <w:color w:val="auto"/>
          <w:sz w:val="32"/>
          <w:szCs w:val="32"/>
          <w:highlight w:val="none"/>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auto"/>
          <w:sz w:val="32"/>
          <w:szCs w:val="32"/>
          <w:highlight w:val="none"/>
          <w:lang w:val="en-US" w:eastAsia="zh-CN"/>
        </w:rPr>
        <w:t>则价格最低的供应商</w:t>
      </w:r>
      <w:r>
        <w:rPr>
          <w:rFonts w:hint="eastAsia" w:ascii="仿宋" w:hAnsi="仿宋" w:eastAsia="仿宋" w:cs="仿宋"/>
          <w:color w:val="auto"/>
          <w:sz w:val="32"/>
          <w:szCs w:val="32"/>
          <w:highlight w:val="none"/>
        </w:rPr>
        <w:t>确定</w:t>
      </w:r>
      <w:r>
        <w:rPr>
          <w:rFonts w:hint="eastAsia" w:ascii="仿宋" w:hAnsi="仿宋" w:eastAsia="仿宋" w:cs="仿宋"/>
          <w:color w:val="auto"/>
          <w:sz w:val="32"/>
          <w:szCs w:val="32"/>
          <w:highlight w:val="none"/>
          <w:lang w:val="en-US" w:eastAsia="zh-CN"/>
        </w:rPr>
        <w:t>第一候选人。价格也相同时，</w:t>
      </w:r>
      <w:r>
        <w:rPr>
          <w:rFonts w:hint="eastAsia" w:ascii="仿宋" w:hAnsi="仿宋" w:eastAsia="仿宋" w:cs="仿宋"/>
          <w:color w:val="auto"/>
          <w:sz w:val="32"/>
          <w:szCs w:val="32"/>
          <w:highlight w:val="none"/>
        </w:rPr>
        <w:t>由采购人</w:t>
      </w:r>
      <w:r>
        <w:rPr>
          <w:rFonts w:hint="eastAsia" w:ascii="仿宋" w:hAnsi="仿宋" w:eastAsia="仿宋" w:cs="仿宋"/>
          <w:color w:val="auto"/>
          <w:sz w:val="32"/>
          <w:szCs w:val="32"/>
          <w:highlight w:val="none"/>
          <w:lang w:val="en-US" w:eastAsia="zh-CN"/>
        </w:rPr>
        <w:t>组织</w:t>
      </w:r>
      <w:r>
        <w:rPr>
          <w:rFonts w:hint="eastAsia" w:ascii="仿宋" w:hAnsi="仿宋" w:eastAsia="仿宋" w:cs="仿宋"/>
          <w:color w:val="auto"/>
          <w:sz w:val="32"/>
          <w:szCs w:val="32"/>
          <w:highlight w:val="none"/>
        </w:rPr>
        <w:t>评标</w:t>
      </w:r>
      <w:r>
        <w:rPr>
          <w:rFonts w:hint="eastAsia" w:ascii="仿宋" w:hAnsi="仿宋" w:eastAsia="仿宋" w:cs="仿宋"/>
          <w:color w:val="auto"/>
          <w:sz w:val="32"/>
          <w:szCs w:val="32"/>
          <w:highlight w:val="none"/>
          <w:lang w:val="en-US" w:eastAsia="zh-CN"/>
        </w:rPr>
        <w:t>小组</w:t>
      </w:r>
      <w:r>
        <w:rPr>
          <w:rFonts w:hint="eastAsia" w:ascii="仿宋" w:hAnsi="仿宋" w:eastAsia="仿宋" w:cs="仿宋"/>
          <w:color w:val="auto"/>
          <w:sz w:val="32"/>
          <w:szCs w:val="32"/>
          <w:highlight w:val="none"/>
        </w:rPr>
        <w:t>按照采取随机抽取方式确定</w:t>
      </w:r>
      <w:r>
        <w:rPr>
          <w:rFonts w:hint="eastAsia" w:ascii="仿宋" w:hAnsi="仿宋" w:eastAsia="仿宋" w:cs="仿宋"/>
          <w:color w:val="auto"/>
          <w:sz w:val="32"/>
          <w:szCs w:val="32"/>
          <w:highlight w:val="none"/>
          <w:lang w:val="en-US" w:eastAsia="zh-CN"/>
        </w:rPr>
        <w:t>第一候选人</w:t>
      </w:r>
      <w:r>
        <w:rPr>
          <w:rFonts w:hint="eastAsia" w:ascii="仿宋" w:hAnsi="仿宋" w:eastAsia="仿宋" w:cs="仿宋"/>
          <w:color w:val="auto"/>
          <w:sz w:val="32"/>
          <w:szCs w:val="32"/>
          <w:highlight w:val="none"/>
        </w:rPr>
        <w:t>，其他投标无效。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w:t>
      </w:r>
      <w:r>
        <w:rPr>
          <w:rFonts w:hint="eastAsia" w:ascii="仿宋" w:hAnsi="仿宋" w:eastAsia="仿宋" w:cs="仿宋"/>
          <w:color w:val="auto"/>
          <w:sz w:val="32"/>
          <w:szCs w:val="32"/>
          <w:highlight w:val="none"/>
          <w:lang w:eastAsia="zh-CN"/>
        </w:rPr>
        <w:t>院内采购评审小组</w:t>
      </w:r>
      <w:r>
        <w:rPr>
          <w:rFonts w:hint="eastAsia" w:ascii="仿宋" w:hAnsi="仿宋" w:eastAsia="仿宋" w:cs="仿宋"/>
          <w:color w:val="auto"/>
          <w:sz w:val="32"/>
          <w:szCs w:val="32"/>
          <w:highlight w:val="none"/>
        </w:rPr>
        <w:t>的组建。</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依法由三人</w:t>
      </w:r>
      <w:r>
        <w:rPr>
          <w:rFonts w:hint="eastAsia" w:ascii="仿宋" w:hAnsi="仿宋" w:eastAsia="仿宋" w:cs="仿宋"/>
          <w:color w:val="auto"/>
          <w:sz w:val="32"/>
          <w:szCs w:val="32"/>
          <w:highlight w:val="none"/>
          <w:lang w:eastAsia="zh-CN"/>
        </w:rPr>
        <w:t>及</w:t>
      </w:r>
      <w:r>
        <w:rPr>
          <w:rFonts w:hint="eastAsia" w:ascii="仿宋" w:hAnsi="仿宋" w:eastAsia="仿宋" w:cs="仿宋"/>
          <w:color w:val="auto"/>
          <w:sz w:val="32"/>
          <w:szCs w:val="32"/>
          <w:highlight w:val="none"/>
        </w:rPr>
        <w:t>以上单数组成。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六、</w:t>
      </w:r>
      <w:r>
        <w:rPr>
          <w:rFonts w:hint="eastAsia" w:ascii="仿宋" w:hAnsi="仿宋" w:eastAsia="仿宋" w:cs="仿宋"/>
          <w:color w:val="auto"/>
          <w:sz w:val="32"/>
          <w:szCs w:val="32"/>
          <w:highlight w:val="none"/>
        </w:rPr>
        <w:t>低于成本价不正当竞争预防措施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在评审过程中，供应商报价明显低于其他有效供应商报价，有可能影响产品质量或者不能诚信履约的，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小组应当要求其在</w:t>
      </w:r>
      <w:r>
        <w:rPr>
          <w:rFonts w:hint="eastAsia" w:ascii="仿宋" w:hAnsi="仿宋" w:eastAsia="仿宋" w:cs="仿宋"/>
          <w:color w:val="auto"/>
          <w:sz w:val="32"/>
          <w:szCs w:val="32"/>
          <w:highlight w:val="none"/>
          <w:lang w:val="en-US" w:eastAsia="zh-CN"/>
        </w:rPr>
        <w:t>半</w:t>
      </w:r>
      <w:r>
        <w:rPr>
          <w:rFonts w:hint="eastAsia" w:ascii="仿宋" w:hAnsi="仿宋" w:eastAsia="仿宋" w:cs="仿宋"/>
          <w:color w:val="auto"/>
          <w:sz w:val="32"/>
          <w:szCs w:val="32"/>
          <w:highlight w:val="none"/>
        </w:rPr>
        <w:t>小时内提供书面说明，并提交相关证明材料，供应商不能证明其报价合理性的，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小组应当将其作为无效处理。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供应商书面说明应当签字确认或者加盖公章，否则无效。书面说明的签字确认，由其法定代表人/主要负责人/本人或者其授权代表签字确认。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供应商提供书面说明后，</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七</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工作纪律和注意事项。在</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活动中，供应商、</w:t>
      </w:r>
      <w:r>
        <w:rPr>
          <w:rFonts w:hint="eastAsia" w:ascii="仿宋" w:hAnsi="仿宋" w:eastAsia="仿宋" w:cs="仿宋"/>
          <w:color w:val="auto"/>
          <w:sz w:val="32"/>
          <w:szCs w:val="32"/>
          <w:highlight w:val="none"/>
          <w:lang w:eastAsia="zh-CN"/>
        </w:rPr>
        <w:t>评审</w:t>
      </w:r>
      <w:r>
        <w:rPr>
          <w:rFonts w:hint="eastAsia" w:ascii="仿宋" w:hAnsi="仿宋" w:eastAsia="仿宋" w:cs="仿宋"/>
          <w:color w:val="auto"/>
          <w:sz w:val="32"/>
          <w:szCs w:val="32"/>
          <w:highlight w:val="none"/>
        </w:rPr>
        <w:t>成员、组织</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工作的有关工作人员应严格遵守相关纪律规定，注意以下事项：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不得泄露</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活动在应当保密的情况和资料，不得与供应商串通损害国家利益、社会公共利益或者他人合法权益。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供应商不得相互串通报价；不得向</w:t>
      </w:r>
      <w:r>
        <w:rPr>
          <w:rFonts w:hint="eastAsia" w:ascii="仿宋" w:hAnsi="仿宋" w:eastAsia="仿宋" w:cs="仿宋"/>
          <w:color w:val="auto"/>
          <w:sz w:val="32"/>
          <w:szCs w:val="32"/>
          <w:highlight w:val="none"/>
          <w:lang w:eastAsia="zh-CN"/>
        </w:rPr>
        <w:t>评审</w:t>
      </w:r>
      <w:r>
        <w:rPr>
          <w:rFonts w:hint="eastAsia" w:ascii="仿宋" w:hAnsi="仿宋" w:eastAsia="仿宋" w:cs="仿宋"/>
          <w:color w:val="auto"/>
          <w:sz w:val="32"/>
          <w:szCs w:val="32"/>
          <w:highlight w:val="none"/>
        </w:rPr>
        <w:t>成员行贿谋取成交；不得以他人名义或者其他方式弄虚作假骗取成交；不得以任何方式干扰、影响</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lang w:eastAsia="zh-CN"/>
        </w:rPr>
        <w:t>评审</w:t>
      </w:r>
      <w:r>
        <w:rPr>
          <w:rFonts w:hint="eastAsia" w:ascii="仿宋" w:hAnsi="仿宋" w:eastAsia="仿宋" w:cs="仿宋"/>
          <w:color w:val="auto"/>
          <w:sz w:val="32"/>
          <w:szCs w:val="32"/>
          <w:highlight w:val="none"/>
        </w:rPr>
        <w:t>成员不得收受他人财物或者其他好处，不得向他人透露</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活动中的各个细节和标准情况。在</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活动中，不得擅离职守，影响</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活动的进行，不得使用本</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文件规定以外的因素和标准进行评审、比较。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auto"/>
          <w:sz w:val="24"/>
          <w:highlight w:val="none"/>
        </w:rPr>
      </w:pPr>
      <w:r>
        <w:rPr>
          <w:rFonts w:hint="eastAsia"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组织</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的工作人员不得收受他人的财物或者其他好处，不得向他人透露</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活动中各有关细节及推荐评审情况。在</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活动中不得擅离职守，影响</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活动的正常进行。</w:t>
      </w:r>
    </w:p>
    <w:p>
      <w:pPr>
        <w:pStyle w:val="9"/>
        <w:ind w:left="0" w:leftChars="0" w:firstLine="0" w:firstLineChars="0"/>
        <w:rPr>
          <w:rFonts w:hint="eastAsia" w:ascii="黑体" w:hAnsi="黑体" w:eastAsia="黑体" w:cs="黑体"/>
          <w:color w:val="auto"/>
          <w:highlight w:val="none"/>
          <w:lang w:eastAsia="zh-CN"/>
        </w:rPr>
      </w:pPr>
    </w:p>
    <w:p>
      <w:pPr>
        <w:rPr>
          <w:rFonts w:hint="eastAsia" w:ascii="黑体" w:hAnsi="黑体" w:eastAsia="黑体" w:cs="黑体"/>
          <w:color w:val="auto"/>
          <w:highlight w:val="none"/>
          <w:lang w:val="en-US" w:eastAsia="zh-CN"/>
        </w:rPr>
      </w:pPr>
    </w:p>
    <w:p>
      <w:pPr>
        <w:rPr>
          <w:rFonts w:hint="eastAsia" w:ascii="黑体" w:hAnsi="黑体" w:eastAsia="黑体" w:cs="黑体"/>
          <w:b/>
          <w:color w:val="auto"/>
          <w:sz w:val="48"/>
          <w:szCs w:val="48"/>
          <w:highlight w:val="none"/>
          <w:u w:val="single"/>
        </w:rPr>
      </w:pPr>
      <w:r>
        <w:rPr>
          <w:rFonts w:hint="eastAsia" w:ascii="黑体" w:hAnsi="黑体" w:eastAsia="黑体" w:cs="黑体"/>
          <w:b/>
          <w:color w:val="auto"/>
          <w:sz w:val="48"/>
          <w:szCs w:val="48"/>
          <w:highlight w:val="none"/>
          <w:u w:val="single"/>
        </w:rPr>
        <w:br w:type="page"/>
      </w:r>
    </w:p>
    <w:p>
      <w:pPr>
        <w:spacing w:line="360" w:lineRule="auto"/>
        <w:jc w:val="center"/>
        <w:rPr>
          <w:rFonts w:hint="eastAsia" w:ascii="黑体" w:hAnsi="黑体" w:eastAsia="黑体" w:cs="黑体"/>
          <w:b/>
          <w:color w:val="auto"/>
          <w:sz w:val="48"/>
          <w:szCs w:val="48"/>
          <w:highlight w:val="none"/>
          <w:lang w:val="en-US" w:eastAsia="zh-CN"/>
        </w:rPr>
      </w:pPr>
      <w:r>
        <w:rPr>
          <w:rFonts w:hint="eastAsia" w:ascii="黑体" w:hAnsi="黑体" w:eastAsia="黑体" w:cs="黑体"/>
          <w:b/>
          <w:color w:val="auto"/>
          <w:sz w:val="48"/>
          <w:szCs w:val="48"/>
          <w:highlight w:val="none"/>
          <w:lang w:val="en-US" w:eastAsia="zh-CN"/>
        </w:rPr>
        <w:t>（采购封面）</w:t>
      </w:r>
    </w:p>
    <w:p>
      <w:pPr>
        <w:spacing w:line="360" w:lineRule="auto"/>
        <w:jc w:val="center"/>
        <w:rPr>
          <w:rFonts w:hint="eastAsia" w:ascii="黑体" w:hAnsi="黑体" w:eastAsia="黑体" w:cs="黑体"/>
          <w:b/>
          <w:color w:val="auto"/>
          <w:sz w:val="48"/>
          <w:szCs w:val="48"/>
          <w:highlight w:val="none"/>
          <w:lang w:eastAsia="zh-CN"/>
        </w:rPr>
      </w:pPr>
      <w:r>
        <w:rPr>
          <w:rFonts w:hint="eastAsia" w:ascii="黑体" w:hAnsi="黑体" w:eastAsia="黑体" w:cs="黑体"/>
          <w:b/>
          <w:color w:val="auto"/>
          <w:sz w:val="48"/>
          <w:szCs w:val="48"/>
          <w:highlight w:val="none"/>
          <w:lang w:val="en-US" w:eastAsia="zh-CN"/>
        </w:rPr>
        <w:t>乐山市五通桥区人民医院采购项目</w:t>
      </w:r>
    </w:p>
    <w:p>
      <w:pPr>
        <w:spacing w:line="400" w:lineRule="exact"/>
        <w:ind w:firstLine="4897" w:firstLineChars="583"/>
        <w:rPr>
          <w:rFonts w:hint="eastAsia" w:ascii="黑体" w:hAnsi="黑体" w:eastAsia="黑体" w:cs="黑体"/>
          <w:color w:val="auto"/>
          <w:sz w:val="84"/>
          <w:szCs w:val="84"/>
          <w:highlight w:val="none"/>
          <w:lang w:eastAsia="zh-CN"/>
        </w:rPr>
      </w:pPr>
    </w:p>
    <w:p>
      <w:pPr>
        <w:pStyle w:val="6"/>
        <w:jc w:val="center"/>
        <w:rPr>
          <w:rFonts w:hint="eastAsia" w:ascii="黑体" w:hAnsi="黑体" w:eastAsia="黑体" w:cs="黑体"/>
          <w:color w:val="auto"/>
          <w:sz w:val="44"/>
          <w:szCs w:val="44"/>
          <w:highlight w:val="none"/>
          <w:lang w:val="en-US" w:eastAsia="zh-CN"/>
        </w:rPr>
      </w:pPr>
      <w:r>
        <w:rPr>
          <w:rFonts w:hint="eastAsia" w:ascii="黑体" w:hAnsi="黑体" w:eastAsia="黑体" w:cs="黑体"/>
          <w:color w:val="auto"/>
          <w:sz w:val="44"/>
          <w:szCs w:val="44"/>
          <w:highlight w:val="none"/>
          <w:lang w:val="en-US" w:eastAsia="zh-CN"/>
        </w:rPr>
        <w:t>院内采购文件</w:t>
      </w:r>
    </w:p>
    <w:p>
      <w:pPr>
        <w:rPr>
          <w:rFonts w:hint="eastAsia" w:ascii="黑体" w:hAnsi="黑体" w:eastAsia="黑体" w:cs="黑体"/>
          <w:color w:val="auto"/>
          <w:sz w:val="84"/>
          <w:szCs w:val="84"/>
          <w:highlight w:val="none"/>
          <w:lang w:val="en-US" w:eastAsia="zh-CN"/>
        </w:rPr>
      </w:pPr>
    </w:p>
    <w:p>
      <w:pPr>
        <w:pStyle w:val="6"/>
        <w:rPr>
          <w:rFonts w:hint="eastAsia" w:ascii="黑体" w:hAnsi="黑体" w:eastAsia="黑体" w:cs="黑体"/>
          <w:color w:val="auto"/>
          <w:highlight w:val="none"/>
          <w:lang w:val="en-US" w:eastAsia="zh-CN"/>
        </w:rPr>
      </w:pPr>
    </w:p>
    <w:p>
      <w:pPr>
        <w:spacing w:line="400" w:lineRule="exact"/>
        <w:ind w:firstLine="4897" w:firstLineChars="583"/>
        <w:rPr>
          <w:rFonts w:hint="eastAsia" w:ascii="黑体" w:hAnsi="黑体" w:eastAsia="黑体" w:cs="黑体"/>
          <w:color w:val="auto"/>
          <w:sz w:val="84"/>
          <w:szCs w:val="84"/>
          <w:highlight w:val="none"/>
        </w:rPr>
      </w:pPr>
    </w:p>
    <w:p>
      <w:pPr>
        <w:spacing w:line="400" w:lineRule="exact"/>
        <w:ind w:firstLine="4897" w:firstLineChars="583"/>
        <w:rPr>
          <w:rFonts w:hint="eastAsia" w:ascii="黑体" w:hAnsi="黑体" w:eastAsia="黑体" w:cs="黑体"/>
          <w:color w:val="auto"/>
          <w:sz w:val="84"/>
          <w:szCs w:val="84"/>
          <w:highlight w:val="none"/>
        </w:rPr>
      </w:pPr>
    </w:p>
    <w:p>
      <w:pPr>
        <w:spacing w:line="400" w:lineRule="exact"/>
        <w:rPr>
          <w:rFonts w:hint="eastAsia" w:ascii="黑体" w:hAnsi="黑体" w:eastAsia="黑体" w:cs="黑体"/>
          <w:b/>
          <w:bCs/>
          <w:color w:val="auto"/>
          <w:sz w:val="30"/>
          <w:szCs w:val="30"/>
          <w:highlight w:val="none"/>
        </w:rPr>
      </w:pPr>
    </w:p>
    <w:p>
      <w:pPr>
        <w:widowControl w:val="0"/>
        <w:adjustRightInd/>
        <w:spacing w:line="360" w:lineRule="auto"/>
        <w:rPr>
          <w:rFonts w:hint="eastAsia" w:ascii="黑体" w:hAnsi="黑体" w:eastAsia="黑体" w:cs="黑体"/>
          <w:b/>
          <w:color w:val="auto"/>
          <w:sz w:val="32"/>
          <w:szCs w:val="32"/>
          <w:highlight w:val="none"/>
          <w:u w:val="single"/>
        </w:rPr>
      </w:pPr>
      <w:r>
        <w:rPr>
          <w:rFonts w:hint="eastAsia" w:ascii="黑体" w:hAnsi="黑体" w:eastAsia="黑体" w:cs="黑体"/>
          <w:b/>
          <w:bCs/>
          <w:color w:val="auto"/>
          <w:sz w:val="32"/>
          <w:szCs w:val="32"/>
          <w:highlight w:val="none"/>
        </w:rPr>
        <w:t>项目名称：</w:t>
      </w:r>
      <w:r>
        <w:rPr>
          <w:rFonts w:hint="eastAsia" w:ascii="黑体" w:hAnsi="黑体" w:eastAsia="黑体" w:cs="黑体"/>
          <w:b/>
          <w:color w:val="auto"/>
          <w:sz w:val="32"/>
          <w:szCs w:val="32"/>
          <w:highlight w:val="none"/>
          <w:u w:val="single"/>
        </w:rPr>
        <w:t xml:space="preserve">                               </w:t>
      </w:r>
    </w:p>
    <w:p>
      <w:pPr>
        <w:widowControl w:val="0"/>
        <w:adjustRightInd/>
        <w:spacing w:line="360" w:lineRule="auto"/>
        <w:rPr>
          <w:rFonts w:hint="default" w:ascii="黑体" w:hAnsi="黑体" w:eastAsia="黑体" w:cs="黑体"/>
          <w:b/>
          <w:color w:val="auto"/>
          <w:sz w:val="32"/>
          <w:szCs w:val="32"/>
          <w:highlight w:val="none"/>
          <w:u w:val="single"/>
          <w:lang w:val="en-US" w:eastAsia="zh-CN"/>
        </w:rPr>
      </w:pPr>
      <w:r>
        <w:rPr>
          <w:rFonts w:hint="eastAsia" w:ascii="黑体" w:hAnsi="黑体" w:eastAsia="黑体" w:cs="黑体"/>
          <w:b/>
          <w:bCs/>
          <w:color w:val="auto"/>
          <w:sz w:val="32"/>
          <w:szCs w:val="32"/>
          <w:highlight w:val="none"/>
          <w:lang w:val="en-US" w:eastAsia="zh-CN"/>
        </w:rPr>
        <w:t>项目编号：</w:t>
      </w:r>
      <w:r>
        <w:rPr>
          <w:rFonts w:hint="eastAsia" w:ascii="黑体" w:hAnsi="黑体" w:eastAsia="黑体" w:cs="黑体"/>
          <w:b/>
          <w:color w:val="auto"/>
          <w:sz w:val="32"/>
          <w:szCs w:val="32"/>
          <w:highlight w:val="none"/>
          <w:u w:val="single"/>
          <w:lang w:val="en-US" w:eastAsia="zh-CN"/>
        </w:rPr>
        <w:t xml:space="preserve">                            </w:t>
      </w:r>
    </w:p>
    <w:p>
      <w:pPr>
        <w:widowControl w:val="0"/>
        <w:adjustRightInd/>
        <w:spacing w:line="360" w:lineRule="auto"/>
        <w:rPr>
          <w:rFonts w:hint="eastAsia" w:ascii="黑体" w:hAnsi="黑体" w:eastAsia="黑体" w:cs="黑体"/>
          <w:b/>
          <w:bCs/>
          <w:color w:val="auto"/>
          <w:sz w:val="32"/>
          <w:szCs w:val="32"/>
          <w:highlight w:val="none"/>
          <w:u w:val="single"/>
        </w:rPr>
      </w:pPr>
      <w:r>
        <w:rPr>
          <w:rFonts w:hint="eastAsia" w:ascii="黑体" w:hAnsi="黑体" w:eastAsia="黑体" w:cs="黑体"/>
          <w:b/>
          <w:bCs/>
          <w:color w:val="auto"/>
          <w:sz w:val="32"/>
          <w:szCs w:val="32"/>
          <w:highlight w:val="none"/>
          <w:lang w:eastAsia="zh-CN"/>
        </w:rPr>
        <w:t>供应</w:t>
      </w:r>
      <w:r>
        <w:rPr>
          <w:rFonts w:hint="eastAsia" w:ascii="黑体" w:hAnsi="黑体" w:eastAsia="黑体" w:cs="黑体"/>
          <w:b/>
          <w:bCs/>
          <w:color w:val="auto"/>
          <w:sz w:val="32"/>
          <w:szCs w:val="32"/>
          <w:highlight w:val="none"/>
        </w:rPr>
        <w:t>商名称</w:t>
      </w:r>
      <w:r>
        <w:rPr>
          <w:rFonts w:hint="eastAsia" w:ascii="黑体" w:hAnsi="黑体" w:eastAsia="黑体" w:cs="黑体"/>
          <w:b/>
          <w:color w:val="auto"/>
          <w:sz w:val="32"/>
          <w:szCs w:val="32"/>
          <w:highlight w:val="none"/>
        </w:rPr>
        <w:t xml:space="preserve">： </w:t>
      </w:r>
      <w:r>
        <w:rPr>
          <w:rFonts w:hint="eastAsia" w:ascii="黑体" w:hAnsi="黑体" w:eastAsia="黑体" w:cs="黑体"/>
          <w:color w:val="auto"/>
          <w:sz w:val="32"/>
          <w:szCs w:val="32"/>
          <w:highlight w:val="none"/>
          <w:u w:val="single"/>
        </w:rPr>
        <w:t xml:space="preserve">                     </w:t>
      </w:r>
      <w:r>
        <w:rPr>
          <w:rFonts w:hint="eastAsia" w:ascii="黑体" w:hAnsi="黑体" w:eastAsia="黑体" w:cs="黑体"/>
          <w:color w:val="auto"/>
          <w:sz w:val="32"/>
          <w:szCs w:val="32"/>
          <w:highlight w:val="none"/>
          <w:u w:val="single"/>
          <w:lang w:val="en-US" w:eastAsia="zh-CN"/>
        </w:rPr>
        <w:t xml:space="preserve">   </w:t>
      </w:r>
      <w:r>
        <w:rPr>
          <w:rFonts w:hint="eastAsia" w:ascii="黑体" w:hAnsi="黑体" w:eastAsia="黑体" w:cs="黑体"/>
          <w:color w:val="auto"/>
          <w:sz w:val="32"/>
          <w:szCs w:val="32"/>
          <w:highlight w:val="none"/>
          <w:u w:val="single"/>
        </w:rPr>
        <w:t xml:space="preserve">  </w:t>
      </w:r>
      <w:r>
        <w:rPr>
          <w:rFonts w:hint="eastAsia" w:ascii="黑体" w:hAnsi="黑体" w:eastAsia="黑体" w:cs="黑体"/>
          <w:b/>
          <w:bCs/>
          <w:color w:val="auto"/>
          <w:sz w:val="32"/>
          <w:szCs w:val="32"/>
          <w:highlight w:val="none"/>
        </w:rPr>
        <w:t>（盖章）</w:t>
      </w:r>
    </w:p>
    <w:p>
      <w:pPr>
        <w:widowControl w:val="0"/>
        <w:adjustRightInd/>
        <w:spacing w:line="360" w:lineRule="auto"/>
        <w:rPr>
          <w:rFonts w:hint="default"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联系人及电话：________________________</w:t>
      </w:r>
    </w:p>
    <w:p>
      <w:pPr>
        <w:widowControl w:val="0"/>
        <w:adjustRightInd/>
        <w:spacing w:line="360" w:lineRule="auto"/>
        <w:ind w:firstLine="315" w:firstLineChars="98"/>
        <w:rPr>
          <w:rFonts w:hint="eastAsia" w:ascii="黑体" w:hAnsi="黑体" w:eastAsia="黑体" w:cs="黑体"/>
          <w:b/>
          <w:bCs/>
          <w:color w:val="auto"/>
          <w:sz w:val="32"/>
          <w:szCs w:val="32"/>
          <w:highlight w:val="none"/>
        </w:rPr>
      </w:pPr>
    </w:p>
    <w:p>
      <w:pPr>
        <w:widowControl w:val="0"/>
        <w:adjustRightInd/>
        <w:spacing w:line="360" w:lineRule="auto"/>
        <w:ind w:firstLine="3040" w:firstLineChars="95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u w:val="single"/>
        </w:rPr>
        <w:t xml:space="preserve">    </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rPr>
        <w:t xml:space="preserve">   </w:t>
      </w:r>
      <w:r>
        <w:rPr>
          <w:rFonts w:hint="eastAsia" w:ascii="黑体" w:hAnsi="黑体" w:eastAsia="黑体" w:cs="黑体"/>
          <w:color w:val="auto"/>
          <w:sz w:val="32"/>
          <w:szCs w:val="32"/>
          <w:highlight w:val="none"/>
        </w:rPr>
        <w:t>月</w:t>
      </w:r>
      <w:r>
        <w:rPr>
          <w:rFonts w:hint="eastAsia" w:ascii="黑体" w:hAnsi="黑体" w:eastAsia="黑体" w:cs="黑体"/>
          <w:color w:val="auto"/>
          <w:sz w:val="32"/>
          <w:szCs w:val="32"/>
          <w:highlight w:val="none"/>
          <w:u w:val="single"/>
        </w:rPr>
        <w:t xml:space="preserve">   </w:t>
      </w:r>
      <w:r>
        <w:rPr>
          <w:rFonts w:hint="eastAsia" w:ascii="黑体" w:hAnsi="黑体" w:eastAsia="黑体" w:cs="黑体"/>
          <w:color w:val="auto"/>
          <w:sz w:val="32"/>
          <w:szCs w:val="32"/>
          <w:highlight w:val="none"/>
        </w:rPr>
        <w:t>日</w:t>
      </w:r>
    </w:p>
    <w:p>
      <w:pPr>
        <w:rPr>
          <w:rFonts w:hint="eastAsia" w:ascii="黑体" w:hAnsi="黑体" w:eastAsia="黑体" w:cs="黑体"/>
          <w:b/>
          <w:bCs/>
          <w:color w:val="auto"/>
          <w:sz w:val="32"/>
          <w:szCs w:val="32"/>
          <w:highlight w:val="none"/>
        </w:rPr>
      </w:pPr>
      <w:bookmarkStart w:id="0" w:name="_Toc18458"/>
      <w:bookmarkStart w:id="1" w:name="_Toc25737"/>
      <w:bookmarkStart w:id="2" w:name="_Toc5773"/>
      <w:bookmarkStart w:id="3" w:name="_Toc9490"/>
      <w:r>
        <w:rPr>
          <w:rFonts w:hint="eastAsia" w:ascii="黑体" w:hAnsi="黑体" w:eastAsia="黑体" w:cs="黑体"/>
          <w:b/>
          <w:bCs/>
          <w:color w:val="auto"/>
          <w:sz w:val="32"/>
          <w:szCs w:val="32"/>
          <w:highlight w:val="none"/>
        </w:rPr>
        <w:br w:type="page"/>
      </w:r>
    </w:p>
    <w:bookmarkEnd w:id="0"/>
    <w:bookmarkEnd w:id="1"/>
    <w:bookmarkEnd w:id="2"/>
    <w:bookmarkEnd w:id="3"/>
    <w:p>
      <w:pPr>
        <w:spacing w:line="240" w:lineRule="auto"/>
        <w:jc w:val="center"/>
        <w:rPr>
          <w:rFonts w:hint="eastAsia" w:ascii="黑体" w:hAnsi="黑体" w:eastAsia="黑体" w:cs="黑体"/>
          <w:color w:val="auto"/>
          <w:spacing w:val="2"/>
          <w:sz w:val="40"/>
          <w:szCs w:val="40"/>
          <w:highlight w:val="none"/>
        </w:rPr>
      </w:pPr>
      <w:bookmarkStart w:id="4" w:name="_Toc4003"/>
      <w:bookmarkStart w:id="5" w:name="_Toc17549"/>
      <w:bookmarkStart w:id="6" w:name="_Toc12449"/>
      <w:bookmarkStart w:id="7" w:name="_Toc439699516"/>
      <w:r>
        <w:rPr>
          <w:rFonts w:hint="eastAsia" w:ascii="黑体" w:hAnsi="黑体" w:eastAsia="黑体" w:cs="黑体"/>
          <w:color w:val="auto"/>
          <w:spacing w:val="2"/>
          <w:sz w:val="40"/>
          <w:szCs w:val="40"/>
          <w:highlight w:val="none"/>
        </w:rPr>
        <w:t>承诺函</w:t>
      </w:r>
    </w:p>
    <w:p>
      <w:pPr>
        <w:pStyle w:val="6"/>
        <w:rPr>
          <w:rFonts w:hint="eastAsia" w:ascii="黑体" w:hAnsi="黑体" w:eastAsia="黑体" w:cs="黑体"/>
          <w:color w:val="auto"/>
          <w:sz w:val="28"/>
          <w:szCs w:val="28"/>
          <w:highlight w:val="none"/>
        </w:rPr>
      </w:pPr>
    </w:p>
    <w:p>
      <w:pPr>
        <w:snapToGrid w:val="0"/>
        <w:spacing w:line="240" w:lineRule="auto"/>
        <w:contextualSpacing/>
        <w:rPr>
          <w:rFonts w:hint="eastAsia" w:ascii="仿宋" w:hAnsi="仿宋" w:eastAsia="仿宋" w:cs="仿宋"/>
          <w:color w:val="auto"/>
          <w:spacing w:val="2"/>
          <w:sz w:val="32"/>
          <w:szCs w:val="32"/>
          <w:highlight w:val="none"/>
          <w:lang w:eastAsia="zh-CN"/>
        </w:rPr>
      </w:pPr>
      <w:r>
        <w:rPr>
          <w:rFonts w:hint="eastAsia" w:ascii="仿宋" w:hAnsi="仿宋" w:eastAsia="仿宋" w:cs="仿宋"/>
          <w:color w:val="auto"/>
          <w:spacing w:val="2"/>
          <w:sz w:val="32"/>
          <w:szCs w:val="32"/>
          <w:highlight w:val="none"/>
        </w:rPr>
        <w:t>乐山市</w:t>
      </w:r>
      <w:r>
        <w:rPr>
          <w:rFonts w:hint="eastAsia" w:ascii="仿宋" w:hAnsi="仿宋" w:eastAsia="仿宋" w:cs="仿宋"/>
          <w:color w:val="auto"/>
          <w:spacing w:val="2"/>
          <w:sz w:val="32"/>
          <w:szCs w:val="32"/>
          <w:highlight w:val="none"/>
          <w:lang w:eastAsia="zh-CN"/>
        </w:rPr>
        <w:t>五通桥区人民医院：</w:t>
      </w:r>
    </w:p>
    <w:p>
      <w:pPr>
        <w:snapToGrid w:val="0"/>
        <w:spacing w:line="240" w:lineRule="auto"/>
        <w:ind w:firstLine="648" w:firstLineChars="200"/>
        <w:contextualSpacing/>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我方作为本次采购项目的供应商，根据供应商</w:t>
      </w:r>
      <w:r>
        <w:rPr>
          <w:rFonts w:hint="eastAsia" w:ascii="仿宋" w:hAnsi="仿宋" w:eastAsia="仿宋" w:cs="仿宋"/>
          <w:color w:val="auto"/>
          <w:spacing w:val="2"/>
          <w:sz w:val="32"/>
          <w:szCs w:val="32"/>
          <w:highlight w:val="none"/>
          <w:lang w:eastAsia="zh-CN"/>
        </w:rPr>
        <w:t>采购</w:t>
      </w:r>
      <w:r>
        <w:rPr>
          <w:rFonts w:hint="eastAsia" w:ascii="仿宋" w:hAnsi="仿宋" w:eastAsia="仿宋" w:cs="仿宋"/>
          <w:color w:val="auto"/>
          <w:spacing w:val="2"/>
          <w:sz w:val="32"/>
          <w:szCs w:val="32"/>
          <w:highlight w:val="none"/>
        </w:rPr>
        <w:t>文件要求，现郑重承诺如下：</w:t>
      </w:r>
    </w:p>
    <w:p>
      <w:pPr>
        <w:snapToGrid w:val="0"/>
        <w:spacing w:line="240" w:lineRule="auto"/>
        <w:ind w:firstLine="648" w:firstLineChars="200"/>
        <w:contextualSpacing/>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一、具备本项目规定的条件</w:t>
      </w:r>
    </w:p>
    <w:p>
      <w:pPr>
        <w:snapToGrid w:val="0"/>
        <w:spacing w:line="240" w:lineRule="auto"/>
        <w:ind w:firstLine="648" w:firstLineChars="200"/>
        <w:contextualSpacing/>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lang w:val="en-US" w:eastAsia="zh-CN"/>
        </w:rPr>
        <w:t>1.</w:t>
      </w:r>
      <w:r>
        <w:rPr>
          <w:rFonts w:hint="eastAsia" w:ascii="仿宋" w:hAnsi="仿宋" w:eastAsia="仿宋" w:cs="仿宋"/>
          <w:color w:val="auto"/>
          <w:spacing w:val="2"/>
          <w:sz w:val="32"/>
          <w:szCs w:val="32"/>
          <w:highlight w:val="none"/>
        </w:rPr>
        <w:t>具有独立承担民事责任的能力；</w:t>
      </w:r>
    </w:p>
    <w:p>
      <w:pPr>
        <w:snapToGrid w:val="0"/>
        <w:spacing w:line="240" w:lineRule="auto"/>
        <w:ind w:firstLine="648" w:firstLineChars="200"/>
        <w:contextualSpacing/>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lang w:val="en-US" w:eastAsia="zh-CN"/>
        </w:rPr>
        <w:t>2.</w:t>
      </w:r>
      <w:r>
        <w:rPr>
          <w:rFonts w:hint="eastAsia" w:ascii="仿宋" w:hAnsi="仿宋" w:eastAsia="仿宋" w:cs="仿宋"/>
          <w:color w:val="auto"/>
          <w:spacing w:val="2"/>
          <w:sz w:val="32"/>
          <w:szCs w:val="32"/>
          <w:highlight w:val="none"/>
        </w:rPr>
        <w:t>具有良好的商业信誉和健全的财务会计制度；</w:t>
      </w:r>
    </w:p>
    <w:p>
      <w:pPr>
        <w:snapToGrid w:val="0"/>
        <w:spacing w:line="240" w:lineRule="auto"/>
        <w:ind w:firstLine="648" w:firstLineChars="200"/>
        <w:contextualSpacing/>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lang w:val="en-US" w:eastAsia="zh-CN"/>
        </w:rPr>
        <w:t>3.</w:t>
      </w:r>
      <w:r>
        <w:rPr>
          <w:rFonts w:hint="eastAsia" w:ascii="仿宋" w:hAnsi="仿宋" w:eastAsia="仿宋" w:cs="仿宋"/>
          <w:color w:val="auto"/>
          <w:spacing w:val="2"/>
          <w:sz w:val="32"/>
          <w:szCs w:val="32"/>
          <w:highlight w:val="none"/>
        </w:rPr>
        <w:t>具有履行合同所必须的设备和专业技术能力；</w:t>
      </w:r>
    </w:p>
    <w:p>
      <w:pPr>
        <w:snapToGrid w:val="0"/>
        <w:spacing w:line="240" w:lineRule="auto"/>
        <w:ind w:firstLine="648" w:firstLineChars="200"/>
        <w:contextualSpacing/>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lang w:val="en-US" w:eastAsia="zh-CN"/>
        </w:rPr>
        <w:t>4.</w:t>
      </w:r>
      <w:r>
        <w:rPr>
          <w:rFonts w:hint="eastAsia" w:ascii="仿宋" w:hAnsi="仿宋" w:eastAsia="仿宋" w:cs="仿宋"/>
          <w:color w:val="auto"/>
          <w:spacing w:val="2"/>
          <w:sz w:val="32"/>
          <w:szCs w:val="32"/>
          <w:highlight w:val="none"/>
        </w:rPr>
        <w:t>具有依法缴纳税收和社会保障资金的良好记录；</w:t>
      </w:r>
    </w:p>
    <w:p>
      <w:pPr>
        <w:snapToGrid w:val="0"/>
        <w:spacing w:line="240" w:lineRule="auto"/>
        <w:ind w:firstLine="648" w:firstLineChars="200"/>
        <w:contextualSpacing/>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lang w:val="en-US" w:eastAsia="zh-CN"/>
        </w:rPr>
        <w:t>5.</w:t>
      </w:r>
      <w:r>
        <w:rPr>
          <w:rFonts w:hint="eastAsia" w:ascii="仿宋" w:hAnsi="仿宋" w:eastAsia="仿宋" w:cs="仿宋"/>
          <w:color w:val="auto"/>
          <w:spacing w:val="2"/>
          <w:sz w:val="32"/>
          <w:szCs w:val="32"/>
          <w:highlight w:val="none"/>
        </w:rPr>
        <w:t>参加本次供应商</w:t>
      </w:r>
      <w:r>
        <w:rPr>
          <w:rFonts w:hint="eastAsia" w:ascii="仿宋" w:hAnsi="仿宋" w:eastAsia="仿宋" w:cs="仿宋"/>
          <w:color w:val="auto"/>
          <w:spacing w:val="2"/>
          <w:sz w:val="32"/>
          <w:szCs w:val="32"/>
          <w:highlight w:val="none"/>
          <w:lang w:eastAsia="zh-CN"/>
        </w:rPr>
        <w:t>采购</w:t>
      </w:r>
      <w:r>
        <w:rPr>
          <w:rFonts w:hint="eastAsia" w:ascii="仿宋" w:hAnsi="仿宋" w:eastAsia="仿宋" w:cs="仿宋"/>
          <w:color w:val="auto"/>
          <w:spacing w:val="2"/>
          <w:sz w:val="32"/>
          <w:szCs w:val="32"/>
          <w:highlight w:val="none"/>
        </w:rPr>
        <w:t>活动前三年内，在经营活动中没有重大违法记录；</w:t>
      </w:r>
    </w:p>
    <w:p>
      <w:pPr>
        <w:snapToGrid w:val="0"/>
        <w:spacing w:line="240" w:lineRule="auto"/>
        <w:ind w:firstLine="648" w:firstLineChars="200"/>
        <w:contextualSpacing/>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lang w:val="en-US" w:eastAsia="zh-CN"/>
        </w:rPr>
        <w:t>6.</w:t>
      </w:r>
      <w:r>
        <w:rPr>
          <w:rFonts w:hint="eastAsia" w:ascii="仿宋" w:hAnsi="仿宋" w:eastAsia="仿宋" w:cs="仿宋"/>
          <w:color w:val="auto"/>
          <w:spacing w:val="2"/>
          <w:sz w:val="32"/>
          <w:szCs w:val="32"/>
          <w:highlight w:val="none"/>
        </w:rPr>
        <w:t>法律、行政法规规定的其他条件；</w:t>
      </w:r>
    </w:p>
    <w:p>
      <w:pPr>
        <w:snapToGrid w:val="0"/>
        <w:spacing w:line="240" w:lineRule="auto"/>
        <w:ind w:firstLine="648" w:firstLineChars="200"/>
        <w:contextualSpacing/>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二、我方完全接受本项目供应商</w:t>
      </w:r>
      <w:r>
        <w:rPr>
          <w:rFonts w:hint="eastAsia" w:ascii="仿宋" w:hAnsi="仿宋" w:eastAsia="仿宋" w:cs="仿宋"/>
          <w:color w:val="auto"/>
          <w:spacing w:val="2"/>
          <w:sz w:val="32"/>
          <w:szCs w:val="32"/>
          <w:highlight w:val="none"/>
          <w:lang w:eastAsia="zh-CN"/>
        </w:rPr>
        <w:t>采购</w:t>
      </w:r>
      <w:r>
        <w:rPr>
          <w:rFonts w:hint="eastAsia" w:ascii="仿宋" w:hAnsi="仿宋" w:eastAsia="仿宋" w:cs="仿宋"/>
          <w:color w:val="auto"/>
          <w:spacing w:val="2"/>
          <w:sz w:val="32"/>
          <w:szCs w:val="32"/>
          <w:highlight w:val="none"/>
        </w:rPr>
        <w:t>文件中规定的要求，如对供应商</w:t>
      </w:r>
      <w:r>
        <w:rPr>
          <w:rFonts w:hint="eastAsia" w:ascii="仿宋" w:hAnsi="仿宋" w:eastAsia="仿宋" w:cs="仿宋"/>
          <w:color w:val="auto"/>
          <w:spacing w:val="2"/>
          <w:sz w:val="32"/>
          <w:szCs w:val="32"/>
          <w:highlight w:val="none"/>
          <w:lang w:eastAsia="zh-CN"/>
        </w:rPr>
        <w:t>采购</w:t>
      </w:r>
      <w:r>
        <w:rPr>
          <w:rFonts w:hint="eastAsia" w:ascii="仿宋" w:hAnsi="仿宋" w:eastAsia="仿宋" w:cs="仿宋"/>
          <w:color w:val="auto"/>
          <w:spacing w:val="2"/>
          <w:sz w:val="32"/>
          <w:szCs w:val="32"/>
          <w:highlight w:val="none"/>
        </w:rPr>
        <w:t>文件有异议，已经在供应商</w:t>
      </w:r>
      <w:r>
        <w:rPr>
          <w:rFonts w:hint="eastAsia" w:ascii="仿宋" w:hAnsi="仿宋" w:eastAsia="仿宋" w:cs="仿宋"/>
          <w:color w:val="auto"/>
          <w:spacing w:val="2"/>
          <w:sz w:val="32"/>
          <w:szCs w:val="32"/>
          <w:highlight w:val="none"/>
          <w:lang w:eastAsia="zh-CN"/>
        </w:rPr>
        <w:t>采购</w:t>
      </w:r>
      <w:r>
        <w:rPr>
          <w:rFonts w:hint="eastAsia" w:ascii="仿宋" w:hAnsi="仿宋" w:eastAsia="仿宋" w:cs="仿宋"/>
          <w:color w:val="auto"/>
          <w:spacing w:val="2"/>
          <w:sz w:val="32"/>
          <w:szCs w:val="32"/>
          <w:highlight w:val="none"/>
        </w:rPr>
        <w:t>截止时间届满前依法进行维权，不存在对供应商</w:t>
      </w:r>
      <w:r>
        <w:rPr>
          <w:rFonts w:hint="eastAsia" w:ascii="仿宋" w:hAnsi="仿宋" w:eastAsia="仿宋" w:cs="仿宋"/>
          <w:color w:val="auto"/>
          <w:spacing w:val="2"/>
          <w:sz w:val="32"/>
          <w:szCs w:val="32"/>
          <w:highlight w:val="none"/>
          <w:lang w:eastAsia="zh-CN"/>
        </w:rPr>
        <w:t>采购</w:t>
      </w:r>
      <w:r>
        <w:rPr>
          <w:rFonts w:hint="eastAsia" w:ascii="仿宋" w:hAnsi="仿宋" w:eastAsia="仿宋" w:cs="仿宋"/>
          <w:color w:val="auto"/>
          <w:spacing w:val="2"/>
          <w:sz w:val="32"/>
          <w:szCs w:val="32"/>
          <w:highlight w:val="none"/>
        </w:rPr>
        <w:t>文件有异议的同时又参加</w:t>
      </w:r>
      <w:r>
        <w:rPr>
          <w:rFonts w:hint="eastAsia" w:ascii="仿宋" w:hAnsi="仿宋" w:eastAsia="仿宋" w:cs="仿宋"/>
          <w:color w:val="auto"/>
          <w:spacing w:val="2"/>
          <w:sz w:val="32"/>
          <w:szCs w:val="32"/>
          <w:highlight w:val="none"/>
          <w:lang w:eastAsia="zh-CN"/>
        </w:rPr>
        <w:t>采购</w:t>
      </w:r>
      <w:r>
        <w:rPr>
          <w:rFonts w:hint="eastAsia" w:ascii="仿宋" w:hAnsi="仿宋" w:eastAsia="仿宋" w:cs="仿宋"/>
          <w:color w:val="auto"/>
          <w:spacing w:val="2"/>
          <w:sz w:val="32"/>
          <w:szCs w:val="32"/>
          <w:highlight w:val="none"/>
        </w:rPr>
        <w:t>活动以求侥幸成交或者为实现其他非法目的的行为。</w:t>
      </w:r>
    </w:p>
    <w:p>
      <w:pPr>
        <w:snapToGrid w:val="0"/>
        <w:spacing w:line="240" w:lineRule="auto"/>
        <w:ind w:firstLine="648" w:firstLineChars="200"/>
        <w:contextualSpacing/>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三、我方完全接受并认可本项目供应商</w:t>
      </w:r>
      <w:r>
        <w:rPr>
          <w:rFonts w:hint="eastAsia" w:ascii="仿宋" w:hAnsi="仿宋" w:eastAsia="仿宋" w:cs="仿宋"/>
          <w:color w:val="auto"/>
          <w:spacing w:val="2"/>
          <w:sz w:val="32"/>
          <w:szCs w:val="32"/>
          <w:highlight w:val="none"/>
          <w:lang w:eastAsia="zh-CN"/>
        </w:rPr>
        <w:t>采购</w:t>
      </w:r>
      <w:r>
        <w:rPr>
          <w:rFonts w:hint="eastAsia" w:ascii="仿宋" w:hAnsi="仿宋" w:eastAsia="仿宋" w:cs="仿宋"/>
          <w:color w:val="auto"/>
          <w:spacing w:val="2"/>
          <w:sz w:val="32"/>
          <w:szCs w:val="32"/>
          <w:highlight w:val="none"/>
        </w:rPr>
        <w:t>文件中规定的要求，并通过我方的响应文件对供应商</w:t>
      </w:r>
      <w:r>
        <w:rPr>
          <w:rFonts w:hint="eastAsia" w:ascii="仿宋" w:hAnsi="仿宋" w:eastAsia="仿宋" w:cs="仿宋"/>
          <w:color w:val="auto"/>
          <w:spacing w:val="2"/>
          <w:sz w:val="32"/>
          <w:szCs w:val="32"/>
          <w:highlight w:val="none"/>
          <w:lang w:eastAsia="zh-CN"/>
        </w:rPr>
        <w:t>采购</w:t>
      </w:r>
      <w:r>
        <w:rPr>
          <w:rFonts w:hint="eastAsia" w:ascii="仿宋" w:hAnsi="仿宋" w:eastAsia="仿宋" w:cs="仿宋"/>
          <w:color w:val="auto"/>
          <w:spacing w:val="2"/>
          <w:sz w:val="32"/>
          <w:szCs w:val="32"/>
          <w:highlight w:val="none"/>
        </w:rPr>
        <w:t>文件的规定要求做出了全面的积极响应，如因我方提供的响应没有完全达到或符合本项目供应商</w:t>
      </w:r>
      <w:r>
        <w:rPr>
          <w:rFonts w:hint="eastAsia" w:ascii="仿宋" w:hAnsi="仿宋" w:eastAsia="仿宋" w:cs="仿宋"/>
          <w:color w:val="auto"/>
          <w:spacing w:val="2"/>
          <w:sz w:val="32"/>
          <w:szCs w:val="32"/>
          <w:highlight w:val="none"/>
          <w:lang w:eastAsia="zh-CN"/>
        </w:rPr>
        <w:t>采购</w:t>
      </w:r>
      <w:r>
        <w:rPr>
          <w:rFonts w:hint="eastAsia" w:ascii="仿宋" w:hAnsi="仿宋" w:eastAsia="仿宋" w:cs="仿宋"/>
          <w:color w:val="auto"/>
          <w:spacing w:val="2"/>
          <w:sz w:val="32"/>
          <w:szCs w:val="32"/>
          <w:highlight w:val="none"/>
        </w:rPr>
        <w:t>文件的规定要求，评审小组、本项目采购人等单位或组织按国家法律法规及供应商</w:t>
      </w:r>
      <w:r>
        <w:rPr>
          <w:rFonts w:hint="eastAsia" w:ascii="仿宋" w:hAnsi="仿宋" w:eastAsia="仿宋" w:cs="仿宋"/>
          <w:color w:val="auto"/>
          <w:spacing w:val="2"/>
          <w:sz w:val="32"/>
          <w:szCs w:val="32"/>
          <w:highlight w:val="none"/>
          <w:lang w:eastAsia="zh-CN"/>
        </w:rPr>
        <w:t>采购</w:t>
      </w:r>
      <w:r>
        <w:rPr>
          <w:rFonts w:hint="eastAsia" w:ascii="仿宋" w:hAnsi="仿宋" w:eastAsia="仿宋" w:cs="仿宋"/>
          <w:color w:val="auto"/>
          <w:spacing w:val="2"/>
          <w:sz w:val="32"/>
          <w:szCs w:val="32"/>
          <w:highlight w:val="none"/>
        </w:rPr>
        <w:t>文件的规定要求做出的认定、处置行为，我方完全同意。</w:t>
      </w:r>
    </w:p>
    <w:p>
      <w:pPr>
        <w:snapToGrid w:val="0"/>
        <w:spacing w:line="240" w:lineRule="auto"/>
        <w:ind w:firstLine="648" w:firstLineChars="200"/>
        <w:contextualSpacing/>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四、我方完全尊重并认可本项目供应商</w:t>
      </w:r>
      <w:r>
        <w:rPr>
          <w:rFonts w:hint="eastAsia" w:ascii="仿宋" w:hAnsi="仿宋" w:eastAsia="仿宋" w:cs="仿宋"/>
          <w:color w:val="auto"/>
          <w:spacing w:val="2"/>
          <w:sz w:val="32"/>
          <w:szCs w:val="32"/>
          <w:highlight w:val="none"/>
          <w:lang w:eastAsia="zh-CN"/>
        </w:rPr>
        <w:t>采购</w:t>
      </w:r>
      <w:r>
        <w:rPr>
          <w:rFonts w:hint="eastAsia" w:ascii="仿宋" w:hAnsi="仿宋" w:eastAsia="仿宋" w:cs="仿宋"/>
          <w:color w:val="auto"/>
          <w:spacing w:val="2"/>
          <w:sz w:val="32"/>
          <w:szCs w:val="32"/>
          <w:highlight w:val="none"/>
        </w:rPr>
        <w:t>文件中规定并赋予本项目采购人“自主采取公平、择优的方式选择”的权利，对本项目采购人选择的结果完全认同并无异议。</w:t>
      </w:r>
    </w:p>
    <w:p>
      <w:pPr>
        <w:snapToGrid w:val="0"/>
        <w:spacing w:line="240" w:lineRule="auto"/>
        <w:ind w:firstLine="648" w:firstLineChars="200"/>
        <w:contextualSpacing/>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五、参加本次供应商</w:t>
      </w:r>
      <w:r>
        <w:rPr>
          <w:rFonts w:hint="eastAsia" w:ascii="仿宋" w:hAnsi="仿宋" w:eastAsia="仿宋" w:cs="仿宋"/>
          <w:color w:val="auto"/>
          <w:spacing w:val="2"/>
          <w:sz w:val="32"/>
          <w:szCs w:val="32"/>
          <w:highlight w:val="none"/>
          <w:lang w:eastAsia="zh-CN"/>
        </w:rPr>
        <w:t>采购</w:t>
      </w:r>
      <w:r>
        <w:rPr>
          <w:rFonts w:hint="eastAsia" w:ascii="仿宋" w:hAnsi="仿宋" w:eastAsia="仿宋" w:cs="仿宋"/>
          <w:color w:val="auto"/>
          <w:spacing w:val="2"/>
          <w:sz w:val="32"/>
          <w:szCs w:val="32"/>
          <w:highlight w:val="none"/>
        </w:rPr>
        <w:t>活动，不存在与单位负责人为同一人或者存在直接控股、管理关系的其他供应商参与同一合同项下的供应商</w:t>
      </w:r>
      <w:r>
        <w:rPr>
          <w:rFonts w:hint="eastAsia" w:ascii="仿宋" w:hAnsi="仿宋" w:eastAsia="仿宋" w:cs="仿宋"/>
          <w:color w:val="auto"/>
          <w:spacing w:val="2"/>
          <w:sz w:val="32"/>
          <w:szCs w:val="32"/>
          <w:highlight w:val="none"/>
          <w:lang w:eastAsia="zh-CN"/>
        </w:rPr>
        <w:t>采购</w:t>
      </w:r>
      <w:r>
        <w:rPr>
          <w:rFonts w:hint="eastAsia" w:ascii="仿宋" w:hAnsi="仿宋" w:eastAsia="仿宋" w:cs="仿宋"/>
          <w:color w:val="auto"/>
          <w:spacing w:val="2"/>
          <w:sz w:val="32"/>
          <w:szCs w:val="32"/>
          <w:highlight w:val="none"/>
        </w:rPr>
        <w:t>活动的行为。</w:t>
      </w:r>
    </w:p>
    <w:p>
      <w:pPr>
        <w:snapToGrid w:val="0"/>
        <w:spacing w:line="240" w:lineRule="auto"/>
        <w:ind w:firstLine="648" w:firstLineChars="200"/>
        <w:contextualSpacing/>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六、参加本次供应商</w:t>
      </w:r>
      <w:r>
        <w:rPr>
          <w:rFonts w:hint="eastAsia" w:ascii="仿宋" w:hAnsi="仿宋" w:eastAsia="仿宋" w:cs="仿宋"/>
          <w:color w:val="auto"/>
          <w:spacing w:val="2"/>
          <w:sz w:val="32"/>
          <w:szCs w:val="32"/>
          <w:highlight w:val="none"/>
          <w:lang w:eastAsia="zh-CN"/>
        </w:rPr>
        <w:t>采购</w:t>
      </w:r>
      <w:r>
        <w:rPr>
          <w:rFonts w:hint="eastAsia" w:ascii="仿宋" w:hAnsi="仿宋" w:eastAsia="仿宋" w:cs="仿宋"/>
          <w:color w:val="auto"/>
          <w:spacing w:val="2"/>
          <w:sz w:val="32"/>
          <w:szCs w:val="32"/>
          <w:highlight w:val="none"/>
        </w:rPr>
        <w:t>活动，不存在和其他供应商在同一合同项下的供应商</w:t>
      </w:r>
      <w:r>
        <w:rPr>
          <w:rFonts w:hint="eastAsia" w:ascii="仿宋" w:hAnsi="仿宋" w:eastAsia="仿宋" w:cs="仿宋"/>
          <w:color w:val="auto"/>
          <w:spacing w:val="2"/>
          <w:sz w:val="32"/>
          <w:szCs w:val="32"/>
          <w:highlight w:val="none"/>
          <w:lang w:eastAsia="zh-CN"/>
        </w:rPr>
        <w:t>采购</w:t>
      </w:r>
      <w:r>
        <w:rPr>
          <w:rFonts w:hint="eastAsia" w:ascii="仿宋" w:hAnsi="仿宋" w:eastAsia="仿宋" w:cs="仿宋"/>
          <w:color w:val="auto"/>
          <w:spacing w:val="2"/>
          <w:sz w:val="32"/>
          <w:szCs w:val="32"/>
          <w:highlight w:val="none"/>
        </w:rPr>
        <w:t>项目中，同时委托同一个自然人、同一家庭的人员、同一单位的人员作为代理人的行为。</w:t>
      </w:r>
    </w:p>
    <w:p>
      <w:pPr>
        <w:snapToGrid w:val="0"/>
        <w:spacing w:line="240" w:lineRule="auto"/>
        <w:ind w:firstLine="648" w:firstLineChars="200"/>
        <w:contextualSpacing/>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lang w:eastAsia="zh-CN"/>
        </w:rPr>
        <w:t>七</w:t>
      </w:r>
      <w:r>
        <w:rPr>
          <w:rFonts w:hint="eastAsia" w:ascii="仿宋" w:hAnsi="仿宋" w:eastAsia="仿宋" w:cs="仿宋"/>
          <w:color w:val="auto"/>
          <w:spacing w:val="2"/>
          <w:sz w:val="32"/>
          <w:szCs w:val="32"/>
          <w:highlight w:val="none"/>
        </w:rPr>
        <w:t>、供应商响应文件中提供的技术、服务、商务等响应承诺情况都是真实的、有效的、合法的。</w:t>
      </w:r>
    </w:p>
    <w:p>
      <w:pPr>
        <w:pStyle w:val="6"/>
        <w:spacing w:line="240" w:lineRule="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pacing w:val="2"/>
          <w:sz w:val="32"/>
          <w:szCs w:val="32"/>
          <w:highlight w:val="none"/>
          <w:lang w:val="en-US" w:eastAsia="zh-CN"/>
        </w:rPr>
        <w:t xml:space="preserve">    八、</w:t>
      </w:r>
      <w:r>
        <w:rPr>
          <w:rFonts w:hint="eastAsia" w:ascii="仿宋" w:hAnsi="仿宋" w:eastAsia="仿宋" w:cs="仿宋"/>
          <w:color w:val="auto"/>
          <w:spacing w:val="2"/>
          <w:kern w:val="2"/>
          <w:sz w:val="32"/>
          <w:szCs w:val="32"/>
          <w:highlight w:val="none"/>
          <w:lang w:val="en-US" w:eastAsia="zh-CN" w:bidi="ar-SA"/>
        </w:rPr>
        <w:t>如本项目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spacing w:line="240" w:lineRule="auto"/>
        <w:ind w:firstLine="648" w:firstLineChars="200"/>
        <w:contextualSpacing/>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本公司对上述承诺的内容事项真实性负责。如经查实上述承诺的内容事项存在虚假，我公司愿意接受以提供虚假材料谋取成交追究法律责任。</w:t>
      </w:r>
    </w:p>
    <w:p>
      <w:pPr>
        <w:pStyle w:val="30"/>
        <w:rPr>
          <w:rFonts w:hint="eastAsia" w:ascii="仿宋" w:hAnsi="仿宋" w:eastAsia="仿宋" w:cs="仿宋"/>
          <w:color w:val="auto"/>
          <w:sz w:val="32"/>
          <w:szCs w:val="32"/>
          <w:highlight w:val="none"/>
        </w:rPr>
      </w:pPr>
    </w:p>
    <w:p>
      <w:pPr>
        <w:rPr>
          <w:rFonts w:hint="eastAsia"/>
          <w:color w:val="auto"/>
          <w:highlight w:val="none"/>
        </w:rPr>
      </w:pPr>
    </w:p>
    <w:p>
      <w:pPr>
        <w:snapToGrid w:val="0"/>
        <w:spacing w:line="360" w:lineRule="auto"/>
        <w:ind w:firstLine="2916" w:firstLineChars="900"/>
        <w:contextualSpacing/>
        <w:jc w:val="right"/>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供应商名称（单位公章）：XXXX</w:t>
      </w:r>
    </w:p>
    <w:p>
      <w:pPr>
        <w:snapToGrid w:val="0"/>
        <w:spacing w:line="360" w:lineRule="auto"/>
        <w:contextualSpacing/>
        <w:jc w:val="right"/>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auto"/>
          <w:spacing w:val="2"/>
          <w:sz w:val="28"/>
          <w:szCs w:val="28"/>
          <w:highlight w:val="none"/>
        </w:rPr>
      </w:pPr>
      <w:r>
        <w:rPr>
          <w:rFonts w:hint="eastAsia" w:ascii="仿宋" w:hAnsi="仿宋" w:eastAsia="仿宋" w:cs="仿宋"/>
          <w:color w:val="auto"/>
          <w:spacing w:val="2"/>
          <w:sz w:val="32"/>
          <w:szCs w:val="32"/>
          <w:highlight w:val="none"/>
        </w:rPr>
        <w:t>日期：</w:t>
      </w:r>
      <w:r>
        <w:rPr>
          <w:rFonts w:hint="eastAsia" w:ascii="仿宋" w:hAnsi="仿宋" w:eastAsia="仿宋" w:cs="仿宋"/>
          <w:color w:val="auto"/>
          <w:kern w:val="2"/>
          <w:sz w:val="32"/>
          <w:szCs w:val="32"/>
          <w:highlight w:val="none"/>
        </w:rPr>
        <w:t>202</w:t>
      </w:r>
      <w:r>
        <w:rPr>
          <w:rFonts w:hint="eastAsia" w:ascii="仿宋" w:hAnsi="仿宋" w:eastAsia="仿宋" w:cs="仿宋"/>
          <w:color w:val="auto"/>
          <w:kern w:val="2"/>
          <w:sz w:val="32"/>
          <w:szCs w:val="32"/>
          <w:highlight w:val="none"/>
          <w:lang w:val="en-US" w:eastAsia="zh-CN"/>
        </w:rPr>
        <w:t>6</w:t>
      </w:r>
      <w:r>
        <w:rPr>
          <w:rFonts w:hint="eastAsia" w:ascii="仿宋" w:hAnsi="仿宋" w:eastAsia="仿宋" w:cs="仿宋"/>
          <w:color w:val="auto"/>
          <w:kern w:val="2"/>
          <w:sz w:val="32"/>
          <w:szCs w:val="32"/>
          <w:highlight w:val="none"/>
        </w:rPr>
        <w:t>年  月  日</w:t>
      </w:r>
    </w:p>
    <w:p>
      <w:pPr>
        <w:pStyle w:val="6"/>
        <w:adjustRightInd w:val="0"/>
        <w:snapToGrid w:val="0"/>
        <w:spacing w:after="0" w:line="360" w:lineRule="auto"/>
        <w:ind w:firstLine="560" w:firstLineChars="200"/>
        <w:rPr>
          <w:rFonts w:hint="eastAsia" w:ascii="黑体" w:hAnsi="黑体" w:eastAsia="黑体" w:cs="黑体"/>
          <w:color w:val="auto"/>
          <w:sz w:val="28"/>
          <w:szCs w:val="28"/>
          <w:highlight w:val="none"/>
          <w:lang w:eastAsia="zh-CN"/>
        </w:rPr>
      </w:pPr>
    </w:p>
    <w:p>
      <w:pPr>
        <w:pStyle w:val="6"/>
        <w:adjustRightInd w:val="0"/>
        <w:snapToGrid w:val="0"/>
        <w:spacing w:after="0" w:line="360" w:lineRule="auto"/>
        <w:ind w:firstLine="560" w:firstLineChars="200"/>
        <w:rPr>
          <w:rFonts w:hint="eastAsia" w:ascii="黑体" w:hAnsi="黑体" w:eastAsia="黑体" w:cs="黑体"/>
          <w:color w:val="auto"/>
          <w:sz w:val="28"/>
          <w:szCs w:val="28"/>
          <w:highlight w:val="none"/>
          <w:lang w:eastAsia="zh-CN"/>
        </w:rPr>
      </w:pPr>
    </w:p>
    <w:bookmarkEnd w:id="4"/>
    <w:bookmarkEnd w:id="5"/>
    <w:bookmarkEnd w:id="6"/>
    <w:bookmarkEnd w:id="7"/>
    <w:p>
      <w:pPr>
        <w:spacing w:beforeLines="100" w:afterLines="200" w:line="320" w:lineRule="exact"/>
        <w:jc w:val="center"/>
        <w:rPr>
          <w:rFonts w:hint="eastAsia" w:ascii="黑体" w:hAnsi="黑体" w:eastAsia="黑体" w:cs="黑体"/>
          <w:color w:val="auto"/>
          <w:sz w:val="40"/>
          <w:szCs w:val="40"/>
          <w:highlight w:val="none"/>
        </w:rPr>
      </w:pPr>
      <w:bookmarkStart w:id="8" w:name="_Toc1287"/>
      <w:bookmarkStart w:id="9" w:name="_Toc24199"/>
      <w:bookmarkStart w:id="10" w:name="_Toc1800"/>
      <w:bookmarkStart w:id="11" w:name="_Toc439699522"/>
      <w:bookmarkStart w:id="12" w:name="_Toc199"/>
      <w:bookmarkStart w:id="13" w:name="_Toc12426"/>
      <w:bookmarkStart w:id="14" w:name="_Toc16184"/>
      <w:r>
        <w:rPr>
          <w:rFonts w:hint="eastAsia" w:ascii="黑体" w:hAnsi="黑体" w:eastAsia="黑体" w:cs="黑体"/>
          <w:color w:val="auto"/>
          <w:highlight w:val="none"/>
        </w:rPr>
        <w:br w:type="page"/>
      </w:r>
      <w:bookmarkEnd w:id="8"/>
      <w:bookmarkEnd w:id="9"/>
      <w:bookmarkEnd w:id="10"/>
      <w:bookmarkEnd w:id="11"/>
      <w:bookmarkEnd w:id="12"/>
      <w:bookmarkEnd w:id="13"/>
      <w:bookmarkEnd w:id="14"/>
      <w:r>
        <w:rPr>
          <w:rFonts w:hint="eastAsia" w:ascii="黑体" w:hAnsi="黑体" w:eastAsia="黑体" w:cs="黑体"/>
          <w:color w:val="auto"/>
          <w:sz w:val="40"/>
          <w:szCs w:val="40"/>
          <w:highlight w:val="none"/>
        </w:rPr>
        <w:t>购销廉洁、诚信承诺书</w:t>
      </w:r>
    </w:p>
    <w:p>
      <w:pPr>
        <w:pStyle w:val="28"/>
        <w:spacing w:line="240" w:lineRule="auto"/>
        <w:ind w:left="0" w:leftChars="0" w:firstLine="0" w:firstLineChars="0"/>
        <w:rPr>
          <w:rFonts w:hint="eastAsia" w:ascii="仿宋" w:hAnsi="仿宋" w:eastAsia="仿宋" w:cs="仿宋"/>
          <w:color w:val="auto"/>
          <w:sz w:val="32"/>
          <w:szCs w:val="32"/>
          <w:highlight w:val="none"/>
        </w:rPr>
      </w:pPr>
      <w:bookmarkStart w:id="15" w:name="_Toc5468"/>
      <w:r>
        <w:rPr>
          <w:rFonts w:hint="eastAsia" w:ascii="仿宋" w:hAnsi="仿宋" w:eastAsia="仿宋" w:cs="仿宋"/>
          <w:color w:val="auto"/>
          <w:sz w:val="32"/>
          <w:szCs w:val="32"/>
          <w:highlight w:val="none"/>
        </w:rPr>
        <w:t>乐山市</w:t>
      </w:r>
      <w:r>
        <w:rPr>
          <w:rFonts w:hint="eastAsia" w:ascii="仿宋" w:hAnsi="仿宋" w:eastAsia="仿宋" w:cs="仿宋"/>
          <w:color w:val="auto"/>
          <w:sz w:val="32"/>
          <w:szCs w:val="32"/>
          <w:highlight w:val="none"/>
          <w:lang w:eastAsia="zh-CN"/>
        </w:rPr>
        <w:t>五通桥区</w:t>
      </w:r>
      <w:r>
        <w:rPr>
          <w:rFonts w:hint="eastAsia" w:ascii="仿宋" w:hAnsi="仿宋" w:eastAsia="仿宋" w:cs="仿宋"/>
          <w:color w:val="auto"/>
          <w:sz w:val="32"/>
          <w:szCs w:val="32"/>
          <w:highlight w:val="none"/>
        </w:rPr>
        <w:t>人民医院：</w:t>
      </w:r>
    </w:p>
    <w:p>
      <w:pPr>
        <w:pStyle w:val="28"/>
        <w:spacing w:line="240" w:lineRule="auto"/>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为进一步加强医疗卫生行风建设，规范医疗卫生机构购销行为，有效防范商业贿赂行为，营造公平交易、诚实守信的购销环境，我公司特作出以下承诺，并严格遵守：</w:t>
      </w:r>
    </w:p>
    <w:p>
      <w:pPr>
        <w:pStyle w:val="28"/>
        <w:spacing w:line="240" w:lineRule="auto"/>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一、本公司严格按照《</w:t>
      </w:r>
      <w:r>
        <w:rPr>
          <w:rFonts w:hint="eastAsia" w:ascii="仿宋" w:hAnsi="仿宋" w:eastAsia="仿宋" w:cs="仿宋"/>
          <w:color w:val="auto"/>
          <w:sz w:val="32"/>
          <w:szCs w:val="32"/>
          <w:highlight w:val="none"/>
          <w:lang w:eastAsia="zh-CN"/>
        </w:rPr>
        <w:t>民法典</w:t>
      </w:r>
      <w:r>
        <w:rPr>
          <w:rFonts w:hint="eastAsia" w:ascii="仿宋" w:hAnsi="仿宋" w:eastAsia="仿宋" w:cs="仿宋"/>
          <w:color w:val="auto"/>
          <w:sz w:val="32"/>
          <w:szCs w:val="32"/>
          <w:highlight w:val="none"/>
        </w:rPr>
        <w:t>》及购销合同约定购销相关产品。</w:t>
      </w:r>
    </w:p>
    <w:p>
      <w:pPr>
        <w:pStyle w:val="28"/>
        <w:spacing w:line="240" w:lineRule="auto"/>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8"/>
        <w:spacing w:line="240" w:lineRule="auto"/>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8"/>
        <w:spacing w:line="240" w:lineRule="auto"/>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8"/>
        <w:spacing w:line="240" w:lineRule="auto"/>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五、本公司如违反本承诺，愿意接受医院相关处罚规定。</w:t>
      </w:r>
    </w:p>
    <w:p>
      <w:pPr>
        <w:pStyle w:val="28"/>
        <w:spacing w:line="240" w:lineRule="auto"/>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供应商或厂家名称：        （盖章）</w:t>
      </w:r>
    </w:p>
    <w:p>
      <w:pPr>
        <w:pStyle w:val="28"/>
        <w:spacing w:line="24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法定代表人或授权代表（签字）：</w:t>
      </w:r>
    </w:p>
    <w:p>
      <w:pPr>
        <w:pStyle w:val="28"/>
        <w:spacing w:line="240" w:lineRule="auto"/>
        <w:ind w:firstLine="0"/>
        <w:rPr>
          <w:rFonts w:hint="eastAsia" w:ascii="仿宋" w:hAnsi="仿宋" w:eastAsia="仿宋" w:cs="仿宋"/>
          <w:color w:val="auto"/>
          <w:sz w:val="32"/>
          <w:szCs w:val="32"/>
          <w:highlight w:val="none"/>
        </w:rPr>
      </w:pPr>
    </w:p>
    <w:p>
      <w:pPr>
        <w:pStyle w:val="28"/>
        <w:spacing w:line="240" w:lineRule="auto"/>
        <w:ind w:firstLine="0"/>
        <w:rPr>
          <w:rFonts w:hint="eastAsia" w:ascii="仿宋" w:hAnsi="仿宋" w:eastAsia="仿宋" w:cs="仿宋"/>
          <w:color w:val="auto"/>
          <w:sz w:val="32"/>
          <w:szCs w:val="32"/>
          <w:highlight w:val="none"/>
        </w:rPr>
      </w:pPr>
    </w:p>
    <w:p>
      <w:pPr>
        <w:autoSpaceDN w:val="0"/>
        <w:spacing w:line="240" w:lineRule="auto"/>
        <w:ind w:firstLine="640" w:firstLineChars="200"/>
        <w:jc w:val="right"/>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日期：202</w:t>
      </w:r>
      <w:r>
        <w:rPr>
          <w:rFonts w:hint="eastAsia" w:ascii="仿宋" w:hAnsi="仿宋" w:eastAsia="仿宋" w:cs="仿宋"/>
          <w:color w:val="auto"/>
          <w:kern w:val="2"/>
          <w:sz w:val="32"/>
          <w:szCs w:val="32"/>
          <w:highlight w:val="none"/>
          <w:lang w:val="en-US" w:eastAsia="zh-CN"/>
        </w:rPr>
        <w:t>6</w:t>
      </w:r>
      <w:r>
        <w:rPr>
          <w:rFonts w:hint="eastAsia" w:ascii="仿宋" w:hAnsi="仿宋" w:eastAsia="仿宋" w:cs="仿宋"/>
          <w:color w:val="auto"/>
          <w:kern w:val="2"/>
          <w:sz w:val="32"/>
          <w:szCs w:val="32"/>
          <w:highlight w:val="none"/>
        </w:rPr>
        <w:t>年  月  日</w:t>
      </w:r>
      <w:bookmarkEnd w:id="15"/>
    </w:p>
    <w:p>
      <w:pPr>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br w:type="page"/>
      </w:r>
    </w:p>
    <w:p>
      <w:pPr>
        <w:numPr>
          <w:ilvl w:val="0"/>
          <w:numId w:val="2"/>
        </w:numPr>
        <w:jc w:val="center"/>
        <w:rPr>
          <w:rFonts w:hint="eastAsia" w:ascii="黑体" w:hAnsi="黑体" w:eastAsia="黑体" w:cs="黑体"/>
          <w:b/>
          <w:color w:val="auto"/>
          <w:sz w:val="36"/>
          <w:szCs w:val="36"/>
          <w:highlight w:val="none"/>
          <w:lang w:val="en-US" w:eastAsia="zh-CN"/>
        </w:rPr>
      </w:pPr>
      <w:r>
        <w:rPr>
          <w:rFonts w:hint="eastAsia" w:ascii="黑体" w:hAnsi="黑体" w:eastAsia="黑体" w:cs="黑体"/>
          <w:b/>
          <w:color w:val="auto"/>
          <w:sz w:val="36"/>
          <w:szCs w:val="36"/>
          <w:highlight w:val="none"/>
          <w:lang w:val="en-US" w:eastAsia="zh-CN"/>
        </w:rPr>
        <w:t>采购资质要求</w:t>
      </w:r>
    </w:p>
    <w:p>
      <w:pPr>
        <w:pStyle w:val="6"/>
        <w:rPr>
          <w:rFonts w:hint="eastAsia" w:ascii="黑体" w:hAnsi="黑体" w:eastAsia="黑体" w:cs="黑体"/>
          <w:b/>
          <w:color w:val="auto"/>
          <w:sz w:val="36"/>
          <w:szCs w:val="36"/>
          <w:highlight w:val="none"/>
          <w:lang w:val="en-US" w:eastAsia="zh-CN"/>
        </w:rPr>
      </w:pPr>
    </w:p>
    <w:p>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21"/>
        <w:tblpPr w:leftFromText="180" w:rightFromText="180" w:vertAnchor="text" w:horzAnchor="page" w:tblpX="1286" w:tblpY="371"/>
        <w:tblOverlap w:val="never"/>
        <w:tblW w:w="89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5807"/>
        <w:gridCol w:w="916"/>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697" w:type="dxa"/>
            <w:noWrap w:val="0"/>
            <w:vAlign w:val="center"/>
          </w:tcPr>
          <w:p>
            <w:pPr>
              <w:snapToGrid w:val="0"/>
              <w:spacing w:line="240" w:lineRule="auto"/>
              <w:contextualSpacing/>
              <w:rPr>
                <w:rFonts w:hint="eastAsia" w:ascii="仿宋" w:hAnsi="仿宋" w:eastAsia="仿宋" w:cs="仿宋"/>
                <w:color w:val="auto"/>
                <w:spacing w:val="2"/>
                <w:sz w:val="32"/>
                <w:szCs w:val="32"/>
                <w:highlight w:val="none"/>
                <w:lang w:eastAsia="zh-CN"/>
              </w:rPr>
            </w:pPr>
            <w:r>
              <w:rPr>
                <w:rFonts w:hint="eastAsia" w:ascii="仿宋" w:hAnsi="仿宋" w:eastAsia="仿宋" w:cs="仿宋"/>
                <w:color w:val="auto"/>
                <w:spacing w:val="2"/>
                <w:sz w:val="32"/>
                <w:szCs w:val="32"/>
                <w:highlight w:val="none"/>
                <w:lang w:eastAsia="zh-CN"/>
              </w:rPr>
              <w:t>序号</w:t>
            </w:r>
          </w:p>
        </w:tc>
        <w:tc>
          <w:tcPr>
            <w:tcW w:w="5807" w:type="dxa"/>
            <w:noWrap w:val="0"/>
            <w:vAlign w:val="center"/>
          </w:tcPr>
          <w:p>
            <w:pPr>
              <w:snapToGrid w:val="0"/>
              <w:spacing w:line="240" w:lineRule="auto"/>
              <w:contextualSpacing/>
              <w:rPr>
                <w:rFonts w:hint="eastAsia" w:ascii="仿宋" w:hAnsi="仿宋" w:eastAsia="仿宋" w:cs="仿宋"/>
                <w:color w:val="auto"/>
                <w:spacing w:val="2"/>
                <w:sz w:val="32"/>
                <w:szCs w:val="32"/>
                <w:highlight w:val="none"/>
                <w:lang w:eastAsia="zh-CN"/>
              </w:rPr>
            </w:pPr>
            <w:r>
              <w:rPr>
                <w:rFonts w:hint="eastAsia" w:ascii="仿宋" w:hAnsi="仿宋" w:eastAsia="仿宋" w:cs="仿宋"/>
                <w:color w:val="auto"/>
                <w:spacing w:val="2"/>
                <w:sz w:val="32"/>
                <w:szCs w:val="32"/>
                <w:highlight w:val="none"/>
                <w:lang w:eastAsia="zh-CN"/>
              </w:rPr>
              <w:t>审查项目</w:t>
            </w:r>
          </w:p>
        </w:tc>
        <w:tc>
          <w:tcPr>
            <w:tcW w:w="916" w:type="dxa"/>
            <w:noWrap w:val="0"/>
            <w:vAlign w:val="center"/>
          </w:tcPr>
          <w:p>
            <w:pPr>
              <w:snapToGrid w:val="0"/>
              <w:spacing w:line="240" w:lineRule="auto"/>
              <w:contextualSpacing/>
              <w:jc w:val="left"/>
              <w:rPr>
                <w:rFonts w:hint="eastAsia" w:ascii="仿宋" w:hAnsi="仿宋" w:eastAsia="仿宋" w:cs="仿宋"/>
                <w:color w:val="auto"/>
                <w:spacing w:val="2"/>
                <w:sz w:val="32"/>
                <w:szCs w:val="32"/>
                <w:highlight w:val="none"/>
                <w:lang w:eastAsia="zh-CN"/>
              </w:rPr>
            </w:pPr>
            <w:r>
              <w:rPr>
                <w:rFonts w:hint="eastAsia" w:ascii="仿宋" w:hAnsi="仿宋" w:eastAsia="仿宋" w:cs="仿宋"/>
                <w:color w:val="auto"/>
                <w:spacing w:val="2"/>
                <w:sz w:val="32"/>
                <w:szCs w:val="32"/>
                <w:highlight w:val="none"/>
                <w:lang w:eastAsia="zh-CN"/>
              </w:rPr>
              <w:t>合格条件</w:t>
            </w:r>
          </w:p>
        </w:tc>
        <w:tc>
          <w:tcPr>
            <w:tcW w:w="1497" w:type="dxa"/>
            <w:noWrap w:val="0"/>
            <w:vAlign w:val="center"/>
          </w:tcPr>
          <w:p>
            <w:pPr>
              <w:snapToGrid w:val="0"/>
              <w:spacing w:line="240" w:lineRule="auto"/>
              <w:contextualSpacing/>
              <w:jc w:val="left"/>
              <w:rPr>
                <w:rFonts w:hint="eastAsia" w:ascii="仿宋" w:hAnsi="仿宋" w:eastAsia="仿宋" w:cs="仿宋"/>
                <w:color w:val="auto"/>
                <w:spacing w:val="2"/>
                <w:sz w:val="32"/>
                <w:szCs w:val="32"/>
                <w:highlight w:val="none"/>
                <w:lang w:eastAsia="zh-CN"/>
              </w:rPr>
            </w:pPr>
            <w:r>
              <w:rPr>
                <w:rFonts w:hint="eastAsia" w:ascii="仿宋" w:hAnsi="仿宋" w:eastAsia="仿宋" w:cs="仿宋"/>
                <w:color w:val="auto"/>
                <w:spacing w:val="2"/>
                <w:sz w:val="32"/>
                <w:szCs w:val="32"/>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8" w:hRule="atLeast"/>
          <w:jc w:val="center"/>
        </w:trPr>
        <w:tc>
          <w:tcPr>
            <w:tcW w:w="697" w:type="dxa"/>
            <w:noWrap w:val="0"/>
            <w:vAlign w:val="center"/>
          </w:tcPr>
          <w:p>
            <w:pPr>
              <w:snapToGrid w:val="0"/>
              <w:spacing w:line="240" w:lineRule="auto"/>
              <w:contextualSpacing/>
              <w:rPr>
                <w:rFonts w:hint="eastAsia" w:ascii="仿宋" w:hAnsi="仿宋" w:eastAsia="仿宋" w:cs="仿宋"/>
                <w:color w:val="auto"/>
                <w:spacing w:val="2"/>
                <w:sz w:val="32"/>
                <w:szCs w:val="32"/>
                <w:highlight w:val="none"/>
                <w:lang w:eastAsia="zh-CN"/>
              </w:rPr>
            </w:pPr>
            <w:r>
              <w:rPr>
                <w:rFonts w:hint="eastAsia" w:ascii="仿宋" w:hAnsi="仿宋" w:eastAsia="仿宋" w:cs="仿宋"/>
                <w:color w:val="auto"/>
                <w:spacing w:val="2"/>
                <w:sz w:val="32"/>
                <w:szCs w:val="32"/>
                <w:highlight w:val="none"/>
                <w:lang w:eastAsia="zh-CN"/>
              </w:rPr>
              <w:t>1</w:t>
            </w:r>
          </w:p>
        </w:tc>
        <w:tc>
          <w:tcPr>
            <w:tcW w:w="5807" w:type="dxa"/>
            <w:noWrap w:val="0"/>
            <w:vAlign w:val="center"/>
          </w:tcPr>
          <w:p>
            <w:pPr>
              <w:snapToGrid w:val="0"/>
              <w:spacing w:line="240" w:lineRule="auto"/>
              <w:contextualSpacing/>
              <w:rPr>
                <w:rFonts w:hint="eastAsia" w:ascii="仿宋" w:hAnsi="仿宋" w:eastAsia="仿宋" w:cs="仿宋"/>
                <w:color w:val="auto"/>
                <w:spacing w:val="2"/>
                <w:sz w:val="32"/>
                <w:szCs w:val="32"/>
                <w:highlight w:val="none"/>
                <w:lang w:eastAsia="zh-CN"/>
              </w:rPr>
            </w:pPr>
            <w:r>
              <w:rPr>
                <w:rFonts w:hint="eastAsia" w:ascii="仿宋" w:hAnsi="仿宋" w:eastAsia="仿宋" w:cs="仿宋"/>
                <w:color w:val="auto"/>
                <w:spacing w:val="2"/>
                <w:sz w:val="32"/>
                <w:szCs w:val="32"/>
                <w:highlight w:val="none"/>
                <w:lang w:eastAsia="zh-CN"/>
              </w:rPr>
              <w:t xml:space="preserve">三证（营业执照、税务登记证、组织机构代码证）副本；三证合一的只须提供营业执照副本；事业单位、社会团体提供法人登记证书复印件 </w:t>
            </w:r>
          </w:p>
        </w:tc>
        <w:tc>
          <w:tcPr>
            <w:tcW w:w="916" w:type="dxa"/>
            <w:noWrap w:val="0"/>
            <w:vAlign w:val="center"/>
          </w:tcPr>
          <w:p>
            <w:pPr>
              <w:snapToGrid w:val="0"/>
              <w:spacing w:line="240" w:lineRule="auto"/>
              <w:contextualSpacing/>
              <w:jc w:val="left"/>
              <w:rPr>
                <w:rFonts w:hint="eastAsia" w:ascii="仿宋" w:hAnsi="仿宋" w:eastAsia="仿宋" w:cs="仿宋"/>
                <w:color w:val="auto"/>
                <w:spacing w:val="2"/>
                <w:sz w:val="32"/>
                <w:szCs w:val="32"/>
                <w:highlight w:val="none"/>
                <w:lang w:eastAsia="zh-CN"/>
              </w:rPr>
            </w:pPr>
            <w:r>
              <w:rPr>
                <w:rFonts w:hint="eastAsia" w:ascii="仿宋" w:hAnsi="仿宋" w:eastAsia="仿宋" w:cs="仿宋"/>
                <w:color w:val="auto"/>
                <w:spacing w:val="2"/>
                <w:sz w:val="32"/>
                <w:szCs w:val="32"/>
                <w:highlight w:val="none"/>
                <w:lang w:eastAsia="zh-CN"/>
              </w:rPr>
              <w:t>有效</w:t>
            </w:r>
          </w:p>
        </w:tc>
        <w:tc>
          <w:tcPr>
            <w:tcW w:w="1497" w:type="dxa"/>
            <w:noWrap w:val="0"/>
            <w:vAlign w:val="center"/>
          </w:tcPr>
          <w:p>
            <w:pPr>
              <w:snapToGrid w:val="0"/>
              <w:spacing w:line="240" w:lineRule="auto"/>
              <w:contextualSpacing/>
              <w:jc w:val="left"/>
              <w:rPr>
                <w:rFonts w:hint="eastAsia" w:ascii="仿宋" w:hAnsi="仿宋" w:eastAsia="仿宋" w:cs="仿宋"/>
                <w:color w:val="auto"/>
                <w:spacing w:val="2"/>
                <w:sz w:val="32"/>
                <w:szCs w:val="32"/>
                <w:highlight w:val="none"/>
                <w:lang w:eastAsia="zh-CN"/>
              </w:rPr>
            </w:pPr>
            <w:r>
              <w:rPr>
                <w:rFonts w:hint="eastAsia" w:ascii="仿宋" w:hAnsi="仿宋" w:eastAsia="仿宋" w:cs="仿宋"/>
                <w:color w:val="auto"/>
                <w:spacing w:val="2"/>
                <w:sz w:val="32"/>
                <w:szCs w:val="32"/>
                <w:highlight w:val="none"/>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jc w:val="center"/>
        </w:trPr>
        <w:tc>
          <w:tcPr>
            <w:tcW w:w="697" w:type="dxa"/>
            <w:noWrap w:val="0"/>
            <w:vAlign w:val="center"/>
          </w:tcPr>
          <w:p>
            <w:pPr>
              <w:snapToGrid w:val="0"/>
              <w:spacing w:line="240" w:lineRule="auto"/>
              <w:contextualSpacing/>
              <w:rPr>
                <w:rFonts w:hint="eastAsia" w:ascii="仿宋" w:hAnsi="仿宋" w:eastAsia="仿宋" w:cs="仿宋"/>
                <w:color w:val="auto"/>
                <w:spacing w:val="2"/>
                <w:sz w:val="32"/>
                <w:szCs w:val="32"/>
                <w:highlight w:val="none"/>
                <w:lang w:eastAsia="zh-CN"/>
              </w:rPr>
            </w:pPr>
            <w:r>
              <w:rPr>
                <w:rFonts w:hint="eastAsia" w:ascii="仿宋" w:hAnsi="仿宋" w:eastAsia="仿宋" w:cs="仿宋"/>
                <w:color w:val="auto"/>
                <w:spacing w:val="2"/>
                <w:sz w:val="32"/>
                <w:szCs w:val="32"/>
                <w:highlight w:val="none"/>
                <w:lang w:eastAsia="zh-CN"/>
              </w:rPr>
              <w:t>2</w:t>
            </w:r>
          </w:p>
        </w:tc>
        <w:tc>
          <w:tcPr>
            <w:tcW w:w="5807" w:type="dxa"/>
            <w:noWrap w:val="0"/>
            <w:vAlign w:val="center"/>
          </w:tcPr>
          <w:p>
            <w:pPr>
              <w:snapToGrid w:val="0"/>
              <w:spacing w:line="240" w:lineRule="auto"/>
              <w:contextualSpacing/>
              <w:rPr>
                <w:rFonts w:hint="eastAsia" w:ascii="仿宋" w:hAnsi="仿宋" w:eastAsia="仿宋" w:cs="仿宋"/>
                <w:color w:val="auto"/>
                <w:spacing w:val="2"/>
                <w:sz w:val="32"/>
                <w:szCs w:val="32"/>
                <w:highlight w:val="none"/>
                <w:lang w:eastAsia="zh-CN"/>
              </w:rPr>
            </w:pPr>
            <w:r>
              <w:rPr>
                <w:rFonts w:hint="eastAsia" w:ascii="仿宋" w:hAnsi="仿宋" w:eastAsia="仿宋" w:cs="仿宋"/>
                <w:color w:val="auto"/>
                <w:spacing w:val="2"/>
                <w:sz w:val="32"/>
                <w:szCs w:val="32"/>
                <w:highlight w:val="none"/>
                <w:lang w:eastAsia="zh-CN"/>
              </w:rPr>
              <w:t>提供承诺，购销廉洁、诚信承</w:t>
            </w:r>
            <w:r>
              <w:rPr>
                <w:rFonts w:hint="eastAsia" w:ascii="仿宋" w:hAnsi="仿宋" w:eastAsia="仿宋" w:cs="仿宋"/>
                <w:color w:val="auto"/>
                <w:spacing w:val="2"/>
                <w:sz w:val="32"/>
                <w:szCs w:val="32"/>
                <w:highlight w:val="none"/>
                <w:lang w:val="en-US" w:eastAsia="zh-CN"/>
              </w:rPr>
              <w:t xml:space="preserve"> </w:t>
            </w:r>
            <w:r>
              <w:rPr>
                <w:rFonts w:hint="eastAsia" w:ascii="仿宋" w:hAnsi="仿宋" w:eastAsia="仿宋" w:cs="仿宋"/>
                <w:color w:val="auto"/>
                <w:spacing w:val="2"/>
                <w:sz w:val="32"/>
                <w:szCs w:val="32"/>
                <w:highlight w:val="none"/>
                <w:lang w:eastAsia="zh-CN"/>
              </w:rPr>
              <w:t>诺书</w:t>
            </w:r>
          </w:p>
        </w:tc>
        <w:tc>
          <w:tcPr>
            <w:tcW w:w="916" w:type="dxa"/>
            <w:noWrap w:val="0"/>
            <w:vAlign w:val="center"/>
          </w:tcPr>
          <w:p>
            <w:pPr>
              <w:snapToGrid w:val="0"/>
              <w:spacing w:line="240" w:lineRule="auto"/>
              <w:contextualSpacing/>
              <w:jc w:val="left"/>
              <w:rPr>
                <w:rFonts w:hint="eastAsia" w:ascii="仿宋" w:hAnsi="仿宋" w:eastAsia="仿宋" w:cs="仿宋"/>
                <w:color w:val="auto"/>
                <w:spacing w:val="2"/>
                <w:sz w:val="32"/>
                <w:szCs w:val="32"/>
                <w:highlight w:val="none"/>
                <w:lang w:eastAsia="zh-CN"/>
              </w:rPr>
            </w:pPr>
            <w:r>
              <w:rPr>
                <w:rFonts w:hint="eastAsia" w:ascii="仿宋" w:hAnsi="仿宋" w:eastAsia="仿宋" w:cs="仿宋"/>
                <w:color w:val="auto"/>
                <w:spacing w:val="2"/>
                <w:sz w:val="32"/>
                <w:szCs w:val="32"/>
                <w:highlight w:val="none"/>
                <w:lang w:eastAsia="zh-CN"/>
              </w:rPr>
              <w:t>有效</w:t>
            </w:r>
          </w:p>
        </w:tc>
        <w:tc>
          <w:tcPr>
            <w:tcW w:w="1497" w:type="dxa"/>
            <w:noWrap w:val="0"/>
            <w:vAlign w:val="center"/>
          </w:tcPr>
          <w:p>
            <w:pPr>
              <w:snapToGrid w:val="0"/>
              <w:spacing w:line="240" w:lineRule="auto"/>
              <w:contextualSpacing/>
              <w:jc w:val="left"/>
              <w:rPr>
                <w:rFonts w:hint="eastAsia" w:ascii="仿宋" w:hAnsi="仿宋" w:eastAsia="仿宋" w:cs="仿宋"/>
                <w:color w:val="auto"/>
                <w:spacing w:val="2"/>
                <w:sz w:val="32"/>
                <w:szCs w:val="32"/>
                <w:highlight w:val="none"/>
                <w:lang w:eastAsia="zh-CN"/>
              </w:rPr>
            </w:pPr>
            <w:r>
              <w:rPr>
                <w:rFonts w:hint="eastAsia" w:ascii="仿宋" w:hAnsi="仿宋" w:eastAsia="仿宋" w:cs="仿宋"/>
                <w:color w:val="auto"/>
                <w:spacing w:val="2"/>
                <w:sz w:val="32"/>
                <w:szCs w:val="32"/>
                <w:highlight w:val="none"/>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1" w:hRule="atLeast"/>
          <w:jc w:val="center"/>
        </w:trPr>
        <w:tc>
          <w:tcPr>
            <w:tcW w:w="697" w:type="dxa"/>
            <w:noWrap w:val="0"/>
            <w:vAlign w:val="center"/>
          </w:tcPr>
          <w:p>
            <w:pPr>
              <w:snapToGrid w:val="0"/>
              <w:spacing w:line="240" w:lineRule="auto"/>
              <w:contextualSpacing/>
              <w:rPr>
                <w:rFonts w:hint="eastAsia" w:ascii="仿宋" w:hAnsi="仿宋" w:eastAsia="仿宋" w:cs="仿宋"/>
                <w:color w:val="auto"/>
                <w:spacing w:val="2"/>
                <w:sz w:val="32"/>
                <w:szCs w:val="32"/>
                <w:highlight w:val="none"/>
                <w:lang w:eastAsia="zh-CN"/>
              </w:rPr>
            </w:pPr>
            <w:r>
              <w:rPr>
                <w:rFonts w:hint="eastAsia" w:ascii="仿宋" w:hAnsi="仿宋" w:eastAsia="仿宋" w:cs="仿宋"/>
                <w:color w:val="auto"/>
                <w:spacing w:val="2"/>
                <w:sz w:val="32"/>
                <w:szCs w:val="32"/>
                <w:highlight w:val="none"/>
                <w:lang w:eastAsia="zh-CN"/>
              </w:rPr>
              <w:t>3</w:t>
            </w:r>
          </w:p>
        </w:tc>
        <w:tc>
          <w:tcPr>
            <w:tcW w:w="5807" w:type="dxa"/>
            <w:shd w:val="clear" w:color="auto" w:fill="auto"/>
            <w:noWrap w:val="0"/>
            <w:vAlign w:val="center"/>
          </w:tcPr>
          <w:p>
            <w:pPr>
              <w:snapToGrid w:val="0"/>
              <w:spacing w:line="240" w:lineRule="auto"/>
              <w:contextualSpacing/>
              <w:rPr>
                <w:rFonts w:hint="eastAsia" w:ascii="仿宋" w:hAnsi="仿宋" w:eastAsia="仿宋" w:cs="仿宋"/>
                <w:color w:val="auto"/>
                <w:spacing w:val="2"/>
                <w:kern w:val="2"/>
                <w:sz w:val="32"/>
                <w:szCs w:val="32"/>
                <w:highlight w:val="none"/>
                <w:lang w:val="en-US" w:eastAsia="zh-CN" w:bidi="ar-SA"/>
              </w:rPr>
            </w:pPr>
            <w:r>
              <w:rPr>
                <w:rFonts w:hint="eastAsia" w:ascii="仿宋" w:hAnsi="仿宋" w:eastAsia="仿宋" w:cs="仿宋"/>
                <w:color w:val="auto"/>
                <w:spacing w:val="2"/>
                <w:sz w:val="32"/>
                <w:szCs w:val="32"/>
                <w:highlight w:val="none"/>
                <w:lang w:eastAsia="zh-CN"/>
              </w:rPr>
              <w:t>法定代表人授权委托书（法定代表人参与的须提供法定代表人证明书），法定代表人和授权代表的身份证</w:t>
            </w:r>
          </w:p>
        </w:tc>
        <w:tc>
          <w:tcPr>
            <w:tcW w:w="916" w:type="dxa"/>
            <w:shd w:val="clear" w:color="auto" w:fill="auto"/>
            <w:noWrap w:val="0"/>
            <w:vAlign w:val="center"/>
          </w:tcPr>
          <w:p>
            <w:pPr>
              <w:snapToGrid w:val="0"/>
              <w:spacing w:line="240" w:lineRule="auto"/>
              <w:contextualSpacing/>
              <w:jc w:val="left"/>
              <w:rPr>
                <w:rFonts w:hint="eastAsia" w:ascii="仿宋" w:hAnsi="仿宋" w:eastAsia="仿宋" w:cs="仿宋"/>
                <w:color w:val="auto"/>
                <w:spacing w:val="2"/>
                <w:kern w:val="2"/>
                <w:sz w:val="32"/>
                <w:szCs w:val="32"/>
                <w:highlight w:val="none"/>
                <w:lang w:val="en-US" w:eastAsia="zh-CN" w:bidi="ar-SA"/>
              </w:rPr>
            </w:pPr>
            <w:r>
              <w:rPr>
                <w:rFonts w:hint="eastAsia" w:ascii="仿宋" w:hAnsi="仿宋" w:eastAsia="仿宋" w:cs="仿宋"/>
                <w:color w:val="auto"/>
                <w:spacing w:val="2"/>
                <w:sz w:val="32"/>
                <w:szCs w:val="32"/>
                <w:highlight w:val="none"/>
                <w:lang w:eastAsia="zh-CN"/>
              </w:rPr>
              <w:t>有效</w:t>
            </w:r>
          </w:p>
        </w:tc>
        <w:tc>
          <w:tcPr>
            <w:tcW w:w="1497" w:type="dxa"/>
            <w:shd w:val="clear" w:color="auto" w:fill="auto"/>
            <w:noWrap w:val="0"/>
            <w:vAlign w:val="center"/>
          </w:tcPr>
          <w:p>
            <w:pPr>
              <w:snapToGrid w:val="0"/>
              <w:spacing w:line="240" w:lineRule="auto"/>
              <w:contextualSpacing/>
              <w:jc w:val="left"/>
              <w:rPr>
                <w:rFonts w:hint="eastAsia" w:ascii="仿宋" w:hAnsi="仿宋" w:eastAsia="仿宋" w:cs="仿宋"/>
                <w:color w:val="auto"/>
                <w:spacing w:val="2"/>
                <w:kern w:val="2"/>
                <w:sz w:val="32"/>
                <w:szCs w:val="32"/>
                <w:highlight w:val="none"/>
                <w:lang w:val="en-US" w:eastAsia="zh-CN" w:bidi="ar-SA"/>
              </w:rPr>
            </w:pPr>
            <w:r>
              <w:rPr>
                <w:rFonts w:hint="eastAsia" w:ascii="仿宋" w:hAnsi="仿宋" w:eastAsia="仿宋" w:cs="仿宋"/>
                <w:color w:val="auto"/>
                <w:spacing w:val="2"/>
                <w:sz w:val="32"/>
                <w:szCs w:val="32"/>
                <w:highlight w:val="none"/>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697" w:type="dxa"/>
            <w:noWrap w:val="0"/>
            <w:vAlign w:val="center"/>
          </w:tcPr>
          <w:p>
            <w:pPr>
              <w:snapToGrid w:val="0"/>
              <w:spacing w:line="240" w:lineRule="auto"/>
              <w:contextualSpacing/>
              <w:rPr>
                <w:rFonts w:hint="default"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val="en-US" w:eastAsia="zh-CN"/>
              </w:rPr>
              <w:t>4</w:t>
            </w:r>
          </w:p>
        </w:tc>
        <w:tc>
          <w:tcPr>
            <w:tcW w:w="5807" w:type="dxa"/>
            <w:noWrap w:val="0"/>
            <w:vAlign w:val="center"/>
          </w:tcPr>
          <w:p>
            <w:pPr>
              <w:snapToGrid w:val="0"/>
              <w:contextualSpacing/>
              <w:rPr>
                <w:rFonts w:hint="eastAsia" w:ascii="仿宋" w:hAnsi="仿宋" w:eastAsia="仿宋" w:cs="仿宋"/>
                <w:color w:val="auto"/>
                <w:spacing w:val="2"/>
                <w:sz w:val="32"/>
                <w:szCs w:val="32"/>
                <w:highlight w:val="none"/>
                <w:lang w:eastAsia="zh-CN"/>
              </w:rPr>
            </w:pPr>
            <w:r>
              <w:rPr>
                <w:rFonts w:hint="eastAsia" w:ascii="仿宋" w:hAnsi="仿宋" w:eastAsia="仿宋" w:cs="仿宋"/>
                <w:color w:val="000000"/>
                <w:spacing w:val="2"/>
                <w:sz w:val="32"/>
                <w:szCs w:val="32"/>
              </w:rPr>
              <w:t>供应商通过“信用中国”</w:t>
            </w:r>
            <w:r>
              <w:rPr>
                <w:rFonts w:hint="eastAsia" w:ascii="仿宋" w:hAnsi="仿宋" w:eastAsia="仿宋" w:cs="仿宋"/>
                <w:color w:val="000000"/>
                <w:spacing w:val="2"/>
                <w:sz w:val="32"/>
                <w:szCs w:val="32"/>
                <w:lang w:eastAsia="zh-CN"/>
              </w:rPr>
              <w:t>（</w:t>
            </w:r>
            <w:r>
              <w:fldChar w:fldCharType="begin"/>
            </w:r>
            <w:r>
              <w:instrText xml:space="preserve"> HYPERLINK "http://www.creditchina.gov.cn)" </w:instrText>
            </w:r>
            <w:r>
              <w:fldChar w:fldCharType="separate"/>
            </w:r>
            <w:r>
              <w:rPr>
                <w:rFonts w:hint="eastAsia" w:ascii="仿宋" w:hAnsi="仿宋" w:eastAsia="仿宋" w:cs="仿宋"/>
                <w:color w:val="000000"/>
                <w:spacing w:val="2"/>
                <w:sz w:val="32"/>
                <w:szCs w:val="32"/>
              </w:rPr>
              <w:t>www.creditchina.gov.cn</w:t>
            </w:r>
            <w:r>
              <w:rPr>
                <w:rFonts w:hint="eastAsia" w:ascii="仿宋" w:hAnsi="仿宋" w:eastAsia="仿宋" w:cs="仿宋"/>
                <w:color w:val="000000"/>
                <w:spacing w:val="2"/>
                <w:sz w:val="32"/>
                <w:szCs w:val="32"/>
                <w:lang w:eastAsia="zh-CN"/>
              </w:rPr>
              <w:t>）</w:t>
            </w:r>
            <w:r>
              <w:rPr>
                <w:rFonts w:hint="eastAsia" w:ascii="仿宋" w:hAnsi="仿宋" w:eastAsia="仿宋" w:cs="仿宋"/>
                <w:color w:val="000000"/>
                <w:spacing w:val="2"/>
                <w:sz w:val="32"/>
                <w:szCs w:val="32"/>
              </w:rPr>
              <w:fldChar w:fldCharType="end"/>
            </w:r>
            <w:r>
              <w:rPr>
                <w:rFonts w:hint="eastAsia" w:ascii="仿宋" w:hAnsi="仿宋" w:eastAsia="仿宋" w:cs="仿宋"/>
                <w:color w:val="000000"/>
                <w:spacing w:val="2"/>
                <w:sz w:val="32"/>
                <w:szCs w:val="32"/>
              </w:rPr>
              <w:t>、“中国政府采购网”</w:t>
            </w:r>
            <w:r>
              <w:rPr>
                <w:rFonts w:hint="eastAsia" w:ascii="仿宋" w:hAnsi="仿宋" w:eastAsia="仿宋" w:cs="仿宋"/>
                <w:color w:val="000000"/>
                <w:spacing w:val="2"/>
                <w:sz w:val="32"/>
                <w:szCs w:val="32"/>
                <w:lang w:eastAsia="zh-CN"/>
              </w:rPr>
              <w:t>（</w:t>
            </w:r>
            <w:r>
              <w:rPr>
                <w:rFonts w:hint="eastAsia" w:ascii="仿宋" w:hAnsi="仿宋" w:eastAsia="仿宋" w:cs="仿宋"/>
                <w:color w:val="000000"/>
                <w:spacing w:val="2"/>
                <w:sz w:val="32"/>
                <w:szCs w:val="32"/>
              </w:rPr>
              <w:t>www.ccgp.gov.cn</w:t>
            </w:r>
            <w:r>
              <w:rPr>
                <w:rFonts w:hint="eastAsia" w:ascii="仿宋" w:hAnsi="仿宋" w:eastAsia="仿宋" w:cs="仿宋"/>
                <w:color w:val="000000"/>
                <w:spacing w:val="2"/>
                <w:sz w:val="32"/>
                <w:szCs w:val="32"/>
                <w:lang w:eastAsia="zh-CN"/>
              </w:rPr>
              <w:t>）</w:t>
            </w:r>
            <w:r>
              <w:rPr>
                <w:rFonts w:hint="eastAsia" w:ascii="仿宋" w:hAnsi="仿宋" w:eastAsia="仿宋" w:cs="仿宋"/>
                <w:color w:val="000000"/>
                <w:spacing w:val="2"/>
                <w:sz w:val="32"/>
                <w:szCs w:val="32"/>
              </w:rPr>
              <w:t>网站查询公告发布之日起前三年的信用记录，无不良记录</w:t>
            </w:r>
          </w:p>
        </w:tc>
        <w:tc>
          <w:tcPr>
            <w:tcW w:w="916" w:type="dxa"/>
            <w:noWrap w:val="0"/>
            <w:vAlign w:val="center"/>
          </w:tcPr>
          <w:p>
            <w:pPr>
              <w:snapToGrid w:val="0"/>
              <w:contextualSpacing/>
              <w:rPr>
                <w:rFonts w:hint="eastAsia" w:ascii="仿宋" w:hAnsi="仿宋" w:eastAsia="仿宋" w:cs="仿宋"/>
                <w:color w:val="auto"/>
                <w:spacing w:val="2"/>
                <w:sz w:val="32"/>
                <w:szCs w:val="32"/>
                <w:highlight w:val="none"/>
                <w:lang w:val="en-US" w:eastAsia="zh-CN"/>
              </w:rPr>
            </w:pPr>
            <w:r>
              <w:rPr>
                <w:rFonts w:hint="eastAsia" w:ascii="仿宋" w:hAnsi="仿宋" w:eastAsia="仿宋" w:cs="仿宋"/>
                <w:color w:val="000000"/>
                <w:spacing w:val="2"/>
                <w:sz w:val="32"/>
                <w:szCs w:val="32"/>
              </w:rPr>
              <w:t>有效</w:t>
            </w:r>
          </w:p>
        </w:tc>
        <w:tc>
          <w:tcPr>
            <w:tcW w:w="1497" w:type="dxa"/>
            <w:noWrap w:val="0"/>
            <w:vAlign w:val="center"/>
          </w:tcPr>
          <w:p>
            <w:pPr>
              <w:snapToGrid w:val="0"/>
              <w:contextualSpacing/>
              <w:rPr>
                <w:rFonts w:hint="eastAsia" w:ascii="仿宋" w:hAnsi="仿宋" w:eastAsia="仿宋" w:cs="仿宋"/>
                <w:color w:val="auto"/>
                <w:spacing w:val="2"/>
                <w:sz w:val="32"/>
                <w:szCs w:val="32"/>
                <w:highlight w:val="none"/>
                <w:lang w:val="en-US" w:eastAsia="zh-CN"/>
              </w:rPr>
            </w:pPr>
            <w:r>
              <w:rPr>
                <w:rFonts w:hint="eastAsia" w:ascii="仿宋" w:hAnsi="仿宋" w:eastAsia="仿宋" w:cs="仿宋"/>
                <w:color w:val="000000"/>
                <w:spacing w:val="2"/>
                <w:sz w:val="32"/>
                <w:szCs w:val="32"/>
              </w:rPr>
              <w:t>网页截图盖公章</w:t>
            </w:r>
          </w:p>
        </w:tc>
      </w:tr>
    </w:tbl>
    <w:p>
      <w:pPr>
        <w:pStyle w:val="6"/>
        <w:rPr>
          <w:rFonts w:hint="eastAsia" w:ascii="仿宋" w:hAnsi="仿宋" w:eastAsia="仿宋" w:cs="仿宋"/>
          <w:color w:val="auto"/>
          <w:sz w:val="30"/>
          <w:szCs w:val="30"/>
          <w:highlight w:val="none"/>
          <w:lang w:eastAsia="zh-CN"/>
        </w:rPr>
      </w:pPr>
    </w:p>
    <w:p>
      <w:pPr>
        <w:autoSpaceDN w:val="0"/>
        <w:spacing w:line="240" w:lineRule="auto"/>
        <w:ind w:firstLine="6560" w:firstLineChars="2050"/>
        <w:rPr>
          <w:rFonts w:hint="eastAsia" w:ascii="仿宋" w:hAnsi="仿宋" w:eastAsia="仿宋" w:cs="仿宋"/>
          <w:color w:val="auto"/>
          <w:kern w:val="2"/>
          <w:sz w:val="32"/>
          <w:szCs w:val="32"/>
          <w:highlight w:val="none"/>
        </w:rPr>
      </w:pPr>
    </w:p>
    <w:p>
      <w:pPr>
        <w:rPr>
          <w:rFonts w:hint="eastAsia" w:ascii="仿宋" w:hAnsi="仿宋" w:eastAsia="仿宋" w:cs="仿宋"/>
          <w:color w:val="auto"/>
          <w:kern w:val="2"/>
          <w:sz w:val="32"/>
          <w:szCs w:val="32"/>
          <w:highlight w:val="none"/>
        </w:rPr>
      </w:pPr>
      <w:bookmarkStart w:id="16" w:name="_GoBack"/>
      <w:bookmarkEnd w:id="16"/>
      <w:r>
        <w:rPr>
          <w:rFonts w:hint="eastAsia" w:ascii="仿宋" w:hAnsi="仿宋" w:eastAsia="仿宋" w:cs="仿宋"/>
          <w:color w:val="auto"/>
          <w:kern w:val="2"/>
          <w:sz w:val="32"/>
          <w:szCs w:val="32"/>
          <w:highlight w:val="none"/>
        </w:rPr>
        <w:br w:type="page"/>
      </w:r>
    </w:p>
    <w:p>
      <w:pPr>
        <w:jc w:val="center"/>
        <w:rPr>
          <w:rFonts w:hint="eastAsia" w:ascii="黑体" w:hAnsi="黑体" w:eastAsia="黑体" w:cs="黑体"/>
          <w:color w:val="auto"/>
          <w:sz w:val="36"/>
          <w:szCs w:val="44"/>
          <w:highlight w:val="none"/>
          <w:lang w:val="en-US" w:eastAsia="zh-CN"/>
        </w:rPr>
      </w:pPr>
      <w:r>
        <w:rPr>
          <w:rFonts w:hint="eastAsia" w:ascii="黑体" w:hAnsi="黑体" w:eastAsia="黑体" w:cs="黑体"/>
          <w:b/>
          <w:color w:val="auto"/>
          <w:sz w:val="36"/>
          <w:szCs w:val="36"/>
          <w:highlight w:val="none"/>
        </w:rPr>
        <w:t>第</w:t>
      </w:r>
      <w:r>
        <w:rPr>
          <w:rFonts w:hint="eastAsia" w:ascii="黑体" w:hAnsi="黑体" w:eastAsia="黑体" w:cs="黑体"/>
          <w:b/>
          <w:color w:val="auto"/>
          <w:sz w:val="36"/>
          <w:szCs w:val="36"/>
          <w:highlight w:val="none"/>
          <w:lang w:eastAsia="zh-CN"/>
        </w:rPr>
        <w:t>五</w:t>
      </w:r>
      <w:r>
        <w:rPr>
          <w:rFonts w:hint="eastAsia" w:ascii="黑体" w:hAnsi="黑体" w:eastAsia="黑体" w:cs="黑体"/>
          <w:b/>
          <w:color w:val="auto"/>
          <w:sz w:val="36"/>
          <w:szCs w:val="36"/>
          <w:highlight w:val="none"/>
        </w:rPr>
        <w:t xml:space="preserve">章  </w:t>
      </w:r>
      <w:r>
        <w:rPr>
          <w:rFonts w:hint="eastAsia" w:ascii="黑体" w:hAnsi="黑体" w:eastAsia="黑体" w:cs="黑体"/>
          <w:b/>
          <w:color w:val="auto"/>
          <w:sz w:val="36"/>
          <w:szCs w:val="36"/>
          <w:highlight w:val="none"/>
          <w:lang w:val="en-US" w:eastAsia="zh-CN"/>
        </w:rPr>
        <w:t>采购项目技术、服务及其他商务要求</w:t>
      </w:r>
    </w:p>
    <w:p>
      <w:pPr>
        <w:pStyle w:val="6"/>
        <w:rPr>
          <w:rFonts w:hint="default" w:ascii="黑体" w:hAnsi="黑体" w:eastAsia="黑体" w:cs="黑体"/>
          <w:color w:val="auto"/>
          <w:highlight w:val="none"/>
          <w:lang w:val="en-US" w:eastAsia="zh-CN"/>
        </w:rPr>
      </w:pPr>
    </w:p>
    <w:p>
      <w:pPr>
        <w:pStyle w:val="5"/>
        <w:numPr>
          <w:ilvl w:val="0"/>
          <w:numId w:val="0"/>
        </w:numPr>
        <w:spacing w:line="24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技术要求（实质性要求）：</w:t>
      </w:r>
    </w:p>
    <w:tbl>
      <w:tblPr>
        <w:tblStyle w:val="21"/>
        <w:tblW w:w="10449" w:type="dxa"/>
        <w:tblInd w:w="0" w:type="dxa"/>
        <w:shd w:val="clear" w:color="auto" w:fill="auto"/>
        <w:tblLayout w:type="fixed"/>
        <w:tblCellMar>
          <w:top w:w="0" w:type="dxa"/>
          <w:left w:w="0" w:type="dxa"/>
          <w:bottom w:w="0" w:type="dxa"/>
          <w:right w:w="0" w:type="dxa"/>
        </w:tblCellMar>
      </w:tblPr>
      <w:tblGrid>
        <w:gridCol w:w="733"/>
        <w:gridCol w:w="350"/>
        <w:gridCol w:w="920"/>
        <w:gridCol w:w="1221"/>
        <w:gridCol w:w="750"/>
        <w:gridCol w:w="527"/>
        <w:gridCol w:w="5948"/>
      </w:tblGrid>
      <w:tr>
        <w:tblPrEx>
          <w:tblLayout w:type="fixed"/>
          <w:tblCellMar>
            <w:top w:w="0" w:type="dxa"/>
            <w:left w:w="0" w:type="dxa"/>
            <w:bottom w:w="0" w:type="dxa"/>
            <w:right w:w="0" w:type="dxa"/>
          </w:tblCellMar>
        </w:tblPrEx>
        <w:trPr>
          <w:trHeight w:val="620" w:hRule="atLeast"/>
        </w:trPr>
        <w:tc>
          <w:tcPr>
            <w:tcW w:w="10449"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auto"/>
                <w:sz w:val="36"/>
                <w:szCs w:val="36"/>
                <w:highlight w:val="none"/>
                <w:u w:val="none"/>
              </w:rPr>
            </w:pPr>
            <w:r>
              <w:rPr>
                <w:rFonts w:hint="eastAsia" w:ascii="微软雅黑" w:hAnsi="微软雅黑" w:eastAsia="微软雅黑" w:cs="微软雅黑"/>
                <w:b/>
                <w:i w:val="0"/>
                <w:color w:val="auto"/>
                <w:kern w:val="0"/>
                <w:sz w:val="36"/>
                <w:szCs w:val="36"/>
                <w:highlight w:val="none"/>
                <w:u w:val="none"/>
                <w:lang w:val="en-US" w:eastAsia="zh-CN" w:bidi="ar"/>
              </w:rPr>
              <w:t>病理科清单</w:t>
            </w:r>
          </w:p>
        </w:tc>
      </w:tr>
      <w:tr>
        <w:tblPrEx>
          <w:shd w:val="clear" w:color="auto" w:fill="auto"/>
          <w:tblLayout w:type="fixed"/>
          <w:tblCellMar>
            <w:top w:w="0" w:type="dxa"/>
            <w:left w:w="0" w:type="dxa"/>
            <w:bottom w:w="0" w:type="dxa"/>
            <w:right w:w="0" w:type="dxa"/>
          </w:tblCellMar>
        </w:tblPrEx>
        <w:trPr>
          <w:trHeight w:val="285" w:hRule="atLeast"/>
        </w:trPr>
        <w:tc>
          <w:tcPr>
            <w:tcW w:w="7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房间名</w:t>
            </w:r>
          </w:p>
        </w:tc>
        <w:tc>
          <w:tcPr>
            <w:tcW w:w="35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92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名称</w:t>
            </w:r>
          </w:p>
        </w:tc>
        <w:tc>
          <w:tcPr>
            <w:tcW w:w="1221"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规格</w:t>
            </w:r>
          </w:p>
        </w:tc>
        <w:tc>
          <w:tcPr>
            <w:tcW w:w="75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52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5948"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备注</w:t>
            </w:r>
          </w:p>
        </w:tc>
      </w:tr>
      <w:tr>
        <w:tblPrEx>
          <w:shd w:val="clear" w:color="auto" w:fill="auto"/>
          <w:tblLayout w:type="fixed"/>
          <w:tblCellMar>
            <w:top w:w="0" w:type="dxa"/>
            <w:left w:w="0" w:type="dxa"/>
            <w:bottom w:w="0" w:type="dxa"/>
            <w:right w:w="0" w:type="dxa"/>
          </w:tblCellMar>
        </w:tblPrEx>
        <w:trPr>
          <w:trHeight w:val="5220"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取材</w:t>
            </w:r>
          </w:p>
        </w:tc>
        <w:tc>
          <w:tcPr>
            <w:tcW w:w="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收样台</w:t>
            </w:r>
          </w:p>
        </w:tc>
        <w:tc>
          <w:tcPr>
            <w:tcW w:w="12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1150*750*850</w:t>
            </w:r>
          </w:p>
        </w:tc>
        <w:tc>
          <w:tcPr>
            <w:tcW w:w="75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米</w:t>
            </w:r>
          </w:p>
        </w:tc>
        <w:tc>
          <w:tcPr>
            <w:tcW w:w="52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1.15</w:t>
            </w:r>
          </w:p>
        </w:tc>
        <w:tc>
          <w:tcPr>
            <w:tcW w:w="5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台面：采用12.7mm厚双面膜实芯理化板台面，台面边缘用同质材料板双层加厚至25.4mm，由专业生产厂家用CNC机械加工而成。具体性能如下：★</w:t>
            </w:r>
            <w:r>
              <w:rPr>
                <w:rFonts w:hint="eastAsia" w:ascii="宋体" w:hAnsi="宋体" w:eastAsia="宋体" w:cs="宋体"/>
                <w:i w:val="0"/>
                <w:color w:val="auto"/>
                <w:kern w:val="0"/>
                <w:sz w:val="24"/>
                <w:szCs w:val="24"/>
                <w:highlight w:val="none"/>
                <w:u w:val="none"/>
                <w:lang w:val="en-US" w:eastAsia="zh-CN" w:bidi="ar"/>
              </w:rPr>
              <w:t>1、通过硫酸（98%）、磷酸（85%）、氢氟酸（48%）、乙基苯、异丁醇等不少于140项酸、碱及其它化学试剂的检验结果为5级：无明显变化。</w:t>
            </w:r>
            <w:r>
              <w:rPr>
                <w:rFonts w:hint="eastAsia" w:ascii="宋体" w:hAnsi="宋体" w:eastAsia="宋体" w:cs="宋体"/>
                <w:i w:val="0"/>
                <w:color w:val="auto"/>
                <w:kern w:val="0"/>
                <w:sz w:val="24"/>
                <w:szCs w:val="24"/>
                <w:highlight w:val="none"/>
                <w:u w:val="none"/>
                <w:lang w:val="en-US" w:eastAsia="zh-CN" w:bidi="ar"/>
              </w:rPr>
              <w:t>2、检测参照GB 18584-2024《家具中有害物质限量》标准，铅、镉、铬、汞、锑、钡、硒、砷检测结果均≤0.1mg/kg。3、甲醛释放量按照GB/T 39600-2021《人造板及其制品甲醛释放量分级》标准检测，满足E0级技术要求，检验结果为≤0.005mg/m³；</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4、燃烧性能项目检测符合GB 8624-2012标准，达到B1（C-s1,d0,t1）级，烟气毒性等级为ZA3级；检测依据GB/T 2408-2021标准水平燃烧符合HB级、垂直燃符合V-0级。5、依据QB/T 2761-2024《室内空气净化产品净化效果测定方法》标准，提供甲醛去除率≥50%、甲苯去除率≥16%检测报告。★</w:t>
            </w:r>
            <w:r>
              <w:rPr>
                <w:rFonts w:hint="eastAsia" w:ascii="宋体" w:hAnsi="宋体" w:eastAsia="宋体" w:cs="宋体"/>
                <w:i w:val="0"/>
                <w:color w:val="auto"/>
                <w:kern w:val="0"/>
                <w:sz w:val="24"/>
                <w:szCs w:val="24"/>
                <w:highlight w:val="none"/>
                <w:u w:val="none"/>
                <w:lang w:val="en-US" w:eastAsia="zh-CN" w:bidi="ar"/>
              </w:rPr>
              <w:t>6、台面板依据GB/T 17657-2022标准及其他相关标准方法检测，结果为：静曲强度≥145Mpa；弹性模量≥10450Mpa；含水率：≤1.3%；24h吸水率≤0.2%；密度≥1.43g/cm3；耐臭氧（72h）：外观无明显变化；尺寸稳定性：纵向与横向≤0.03%；漆膜附着力：六级：切割边缘完全平滑，网格内无脱落；漆膜硬度＞9H；表面耐划痕性能：4.5N作用下，试件表面无大于90%的连续划痕；表面耐龟裂性能：5级：表面无裂纹；耐高温性能：表面无裂纹；表面耐耐干热性能：5级：无明显变化；表面耐湿热性能：5级：无明显变化；耐沸水性能：质量增加百分率≤0.01%、厚度增加百分率≤0.06%，表面质量等级：5级：无变化，边缘质量等级：5级：无明显变化；表面耐冷热循环：表面无裂纹及鼓泡；抗冲击性能（冲击高度1m）：4.7-5.1mm；表面耐磨性能≥1150r，未出现磨损；弯曲强度≥140Mpa；弯曲弹性模量≥8330Mpa。</w:t>
            </w:r>
            <w:r>
              <w:rPr>
                <w:rFonts w:hint="eastAsia" w:ascii="宋体" w:hAnsi="宋体" w:eastAsia="宋体" w:cs="宋体"/>
                <w:i w:val="0"/>
                <w:color w:val="auto"/>
                <w:kern w:val="0"/>
                <w:sz w:val="24"/>
                <w:szCs w:val="24"/>
                <w:highlight w:val="none"/>
                <w:u w:val="none"/>
                <w:lang w:val="en-US" w:eastAsia="zh-CN" w:bidi="ar"/>
              </w:rPr>
              <w:t>7、依据《建筑材料放射性核素限量》GB 6566-2010标准进行检测，放射性核素限量≤0.1。★</w:t>
            </w:r>
            <w:r>
              <w:rPr>
                <w:rFonts w:hint="eastAsia" w:ascii="宋体" w:hAnsi="宋体" w:eastAsia="宋体" w:cs="宋体"/>
                <w:i w:val="0"/>
                <w:color w:val="auto"/>
                <w:kern w:val="0"/>
                <w:sz w:val="24"/>
                <w:szCs w:val="24"/>
                <w:highlight w:val="none"/>
                <w:u w:val="none"/>
                <w:lang w:val="en-US" w:eastAsia="zh-CN" w:bidi="ar"/>
              </w:rPr>
              <w:t>8、防霉性能：霉菌生长情况0级，抗菌性：不少于15种的菌种检测结果抗菌率&gt;99.99%。</w:t>
            </w:r>
            <w:r>
              <w:rPr>
                <w:rFonts w:hint="eastAsia" w:ascii="宋体" w:hAnsi="宋体" w:eastAsia="宋体" w:cs="宋体"/>
                <w:i w:val="0"/>
                <w:color w:val="auto"/>
                <w:kern w:val="0"/>
                <w:sz w:val="24"/>
                <w:szCs w:val="24"/>
                <w:highlight w:val="none"/>
                <w:u w:val="none"/>
                <w:lang w:val="en-US" w:eastAsia="zh-CN" w:bidi="ar"/>
              </w:rPr>
              <w:t>9、台面参照GB/T16422.2-2022标准进行580小时以上氙灯老化试验，检测结果为样品无变色、发粘、裂纹等异常，等级为5级。</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w:t>
            </w:r>
            <w:r>
              <w:rPr>
                <w:rFonts w:hint="eastAsia" w:ascii="宋体" w:hAnsi="宋体" w:eastAsia="宋体" w:cs="宋体"/>
                <w:i w:val="0"/>
                <w:color w:val="auto"/>
                <w:kern w:val="0"/>
                <w:sz w:val="24"/>
                <w:szCs w:val="24"/>
                <w:highlight w:val="none"/>
                <w:u w:val="none"/>
                <w:lang w:val="en-US" w:eastAsia="zh-CN" w:bidi="ar"/>
              </w:rPr>
              <w:t>（投标人应针对以上台面技术参数要求，提供符合参数的检测报告。报告须注明本次项目的名称和编号并加盖厂商公章核查以辩真伪。（供货厂家投标授权书原件和质保服务承诺函原件加盖公章））</w:t>
            </w:r>
            <w:r>
              <w:rPr>
                <w:rFonts w:hint="eastAsia" w:ascii="宋体" w:hAnsi="宋体" w:eastAsia="宋体" w:cs="宋体"/>
                <w:i w:val="0"/>
                <w:color w:val="auto"/>
                <w:kern w:val="0"/>
                <w:sz w:val="24"/>
                <w:szCs w:val="24"/>
                <w:highlight w:val="none"/>
                <w:u w:val="none"/>
                <w:lang w:val="en-US" w:eastAsia="zh-CN" w:bidi="ar"/>
              </w:rPr>
              <w:t>。柜体：采用1.0mm厚金属冷轧板，通过冲压折弯工艺加工生产，表层环氧树脂粉沫喷涂。铰链：DTC采用开启闭合弧度90度液压阻尼铰链，表面环氧树脂粉末静电喷涂，耐腐蚀，开闭自如或不锈钢合页。导轨采用45宽采用三段式阻尼静音滑轨，承重性能好、喷涂环氧树脂粉末涂料，耐酸碱，经久耐用。</w:t>
            </w:r>
            <w:r>
              <w:rPr>
                <w:rFonts w:hint="eastAsia" w:ascii="宋体" w:hAnsi="宋体" w:eastAsia="宋体" w:cs="宋体"/>
                <w:i w:val="0"/>
                <w:color w:val="auto"/>
                <w:kern w:val="0"/>
                <w:sz w:val="24"/>
                <w:szCs w:val="24"/>
                <w:highlight w:val="none"/>
                <w:u w:val="none"/>
                <w:lang w:val="en-US" w:eastAsia="zh-CN" w:bidi="ar"/>
              </w:rPr>
              <w:t>★投标人提供钢木实验台具有国家家具产品质量监督检验中心出具的检验报告，依据GB24820-2009《实验室家具通用技术条件》，安全性要求,木工要求，喷涂层要求为合格，提供检测报告复印件加盖鲜章。</w:t>
            </w:r>
          </w:p>
        </w:tc>
      </w:tr>
      <w:tr>
        <w:tblPrEx>
          <w:tblLayout w:type="fixed"/>
          <w:tblCellMar>
            <w:top w:w="0" w:type="dxa"/>
            <w:left w:w="0" w:type="dxa"/>
            <w:bottom w:w="0" w:type="dxa"/>
            <w:right w:w="0" w:type="dxa"/>
          </w:tblCellMar>
        </w:tblPrEx>
        <w:trPr>
          <w:trHeight w:val="40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记录台</w:t>
            </w:r>
          </w:p>
        </w:tc>
        <w:tc>
          <w:tcPr>
            <w:tcW w:w="12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2000*750*850</w:t>
            </w:r>
          </w:p>
        </w:tc>
        <w:tc>
          <w:tcPr>
            <w:tcW w:w="75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米</w:t>
            </w:r>
          </w:p>
        </w:tc>
        <w:tc>
          <w:tcPr>
            <w:tcW w:w="52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5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同上收样台材质参数</w:t>
            </w:r>
          </w:p>
        </w:tc>
      </w:tr>
      <w:tr>
        <w:tblPrEx>
          <w:tblLayout w:type="fixed"/>
          <w:tblCellMar>
            <w:top w:w="0" w:type="dxa"/>
            <w:left w:w="0" w:type="dxa"/>
            <w:bottom w:w="0" w:type="dxa"/>
            <w:right w:w="0" w:type="dxa"/>
          </w:tblCellMar>
        </w:tblPrEx>
        <w:trPr>
          <w:trHeight w:val="44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w:t>
            </w:r>
          </w:p>
        </w:tc>
        <w:tc>
          <w:tcPr>
            <w:tcW w:w="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全钢实验台</w:t>
            </w:r>
          </w:p>
        </w:tc>
        <w:tc>
          <w:tcPr>
            <w:tcW w:w="12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1000*750*850</w:t>
            </w:r>
          </w:p>
        </w:tc>
        <w:tc>
          <w:tcPr>
            <w:tcW w:w="75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米</w:t>
            </w:r>
          </w:p>
        </w:tc>
        <w:tc>
          <w:tcPr>
            <w:tcW w:w="52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5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同上收样台材质参数</w:t>
            </w:r>
          </w:p>
        </w:tc>
      </w:tr>
      <w:tr>
        <w:tblPrEx>
          <w:shd w:val="clear" w:color="auto" w:fill="auto"/>
          <w:tblLayout w:type="fixed"/>
          <w:tblCellMar>
            <w:top w:w="0" w:type="dxa"/>
            <w:left w:w="0" w:type="dxa"/>
            <w:bottom w:w="0" w:type="dxa"/>
            <w:right w:w="0" w:type="dxa"/>
          </w:tblCellMar>
        </w:tblPrEx>
        <w:trPr>
          <w:trHeight w:val="285"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冰冻切片（现改</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为组织脱水室，取材室旁边房间）</w:t>
            </w:r>
          </w:p>
        </w:tc>
        <w:tc>
          <w:tcPr>
            <w:tcW w:w="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w:t>
            </w:r>
          </w:p>
        </w:tc>
        <w:tc>
          <w:tcPr>
            <w:tcW w:w="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全钢实验台</w:t>
            </w:r>
          </w:p>
        </w:tc>
        <w:tc>
          <w:tcPr>
            <w:tcW w:w="12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2000*750*850</w:t>
            </w:r>
          </w:p>
        </w:tc>
        <w:tc>
          <w:tcPr>
            <w:tcW w:w="75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米</w:t>
            </w:r>
          </w:p>
        </w:tc>
        <w:tc>
          <w:tcPr>
            <w:tcW w:w="52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5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同上收样台材质参数</w:t>
            </w:r>
          </w:p>
        </w:tc>
      </w:tr>
      <w:tr>
        <w:tblPrEx>
          <w:shd w:val="clear" w:color="auto" w:fill="auto"/>
          <w:tblLayout w:type="fixed"/>
          <w:tblCellMar>
            <w:top w:w="0" w:type="dxa"/>
            <w:left w:w="0" w:type="dxa"/>
            <w:bottom w:w="0" w:type="dxa"/>
            <w:right w:w="0" w:type="dxa"/>
          </w:tblCellMar>
        </w:tblPrEx>
        <w:trPr>
          <w:trHeight w:val="126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w:t>
            </w:r>
          </w:p>
        </w:tc>
        <w:tc>
          <w:tcPr>
            <w:tcW w:w="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水盆及龙头</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550*450*310</w:t>
            </w:r>
          </w:p>
        </w:tc>
        <w:tc>
          <w:tcPr>
            <w:tcW w:w="75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套</w:t>
            </w:r>
          </w:p>
        </w:tc>
        <w:tc>
          <w:tcPr>
            <w:tcW w:w="52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5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水槽：采用实验室专用水盆，高分子PP水槽，耐酸碱、耐腐蚀，平整不变形。配套高分子PP下水器，滤片和阻水盖，PP去水提笼，可防止杂物堵塞管道。水龙头：采用三口全铜水龙头，出水嘴为铜质尖嘴型，高头、单口360度旋转，便于多用途使用，可拆卸清洗，具有缓压作用。管体部分为黄铜合金，表面经烤漆处理，防锈耐腐蚀。出水嘴可拆卸，内有成型螺纹，采用陶瓷阀蕊。水龙头：采用三口全铜水龙头，出水嘴为铜质尖嘴型，高头、单口360度旋转，便于多用途使用，可拆卸清洗，具有缓压作用。管体部分为黄铜合金，表面经烤漆处理，防锈耐腐蚀。出水嘴可拆卸，内有成型螺纹，采用陶瓷阀蕊。</w:t>
            </w:r>
          </w:p>
        </w:tc>
      </w:tr>
      <w:tr>
        <w:tblPrEx>
          <w:shd w:val="clear" w:color="auto" w:fill="auto"/>
          <w:tblLayout w:type="fixed"/>
          <w:tblCellMar>
            <w:top w:w="0" w:type="dxa"/>
            <w:left w:w="0" w:type="dxa"/>
            <w:bottom w:w="0" w:type="dxa"/>
            <w:right w:w="0" w:type="dxa"/>
          </w:tblCellMar>
        </w:tblPrEx>
        <w:trPr>
          <w:trHeight w:val="72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6</w:t>
            </w:r>
          </w:p>
        </w:tc>
        <w:tc>
          <w:tcPr>
            <w:tcW w:w="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桌上洗眼器</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个</w:t>
            </w:r>
          </w:p>
        </w:tc>
        <w:tc>
          <w:tcPr>
            <w:tcW w:w="5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5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体：加厚铜质。洗眼喷头：加厚铜质环氧树脂涂层外加软性橡胶，出水经缓压处理呈泡沫状水柱，防止冲伤眼睛。防尘盖：PP材质，使用时自动被水冲开。水流锁定开关：水流开启，水流锁定功能一次完成，方便使用。控水阀：止逆阀，其阀门可自动关闭。供水软管：长度1.5米，软性PVC管外覆不锈钢网，外层包裹PE管，有效防止生锈、渗漏。</w:t>
            </w:r>
          </w:p>
        </w:tc>
      </w:tr>
      <w:tr>
        <w:tblPrEx>
          <w:tblLayout w:type="fixed"/>
          <w:tblCellMar>
            <w:top w:w="0" w:type="dxa"/>
            <w:left w:w="0" w:type="dxa"/>
            <w:bottom w:w="0" w:type="dxa"/>
            <w:right w:w="0" w:type="dxa"/>
          </w:tblCellMar>
        </w:tblPrEx>
        <w:trPr>
          <w:trHeight w:val="126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w:t>
            </w:r>
          </w:p>
        </w:tc>
        <w:tc>
          <w:tcPr>
            <w:tcW w:w="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落地通风柜</w:t>
            </w:r>
          </w:p>
        </w:tc>
        <w:tc>
          <w:tcPr>
            <w:tcW w:w="12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1500*1050*2350</w:t>
            </w:r>
          </w:p>
        </w:tc>
        <w:tc>
          <w:tcPr>
            <w:tcW w:w="75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52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5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 柜体：采用1.0mm厚冷轧钢板制作，表面环氧树酯高压静电粉沫喷涂。具有良好的耐化学腐蚀性能。内衬及导流板采用5mm抗倍特板，三风道设计，无排风死角。2. 台面采用12.7mm厚防酸碱实芯理化板，台前设拦水沿，防止水液外溢。3. 玻璃推拉门采用铝合金，视窗采用5mm厚钢化玻璃制作。4. 调节门轨道：C型包容式设计。5. 调节门采用铝合金同步杆同步带。6. 调节门平衡配重：采用配重箱设计。7. 集徘气风罩：采用白色PP制作，出风口直径为250MM。8. 配件：下柜预留进水口。9. 配电装置包括由电源控制、照明控制系统，并配装30w照明光管。</w:t>
            </w:r>
            <w:r>
              <w:rPr>
                <w:rFonts w:hint="eastAsia" w:ascii="宋体" w:hAnsi="宋体" w:eastAsia="宋体" w:cs="宋体"/>
                <w:i w:val="0"/>
                <w:color w:val="auto"/>
                <w:kern w:val="0"/>
                <w:sz w:val="24"/>
                <w:szCs w:val="24"/>
                <w:highlight w:val="none"/>
                <w:u w:val="none"/>
                <w:lang w:val="en-US" w:eastAsia="zh-CN" w:bidi="ar"/>
              </w:rPr>
              <w:t>★具有通风柜检验报告，提供检测报告复印件加盖鲜章。</w:t>
            </w:r>
          </w:p>
        </w:tc>
      </w:tr>
      <w:tr>
        <w:tblPrEx>
          <w:tblLayout w:type="fixed"/>
          <w:tblCellMar>
            <w:top w:w="0" w:type="dxa"/>
            <w:left w:w="0" w:type="dxa"/>
            <w:bottom w:w="0" w:type="dxa"/>
            <w:right w:w="0" w:type="dxa"/>
          </w:tblCellMar>
        </w:tblPrEx>
        <w:trPr>
          <w:trHeight w:val="285" w:hRule="atLeast"/>
        </w:trPr>
        <w:tc>
          <w:tcPr>
            <w:tcW w:w="73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石蜡切片（现改</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为包埋切片室）</w:t>
            </w:r>
          </w:p>
        </w:tc>
        <w:tc>
          <w:tcPr>
            <w:tcW w:w="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w:t>
            </w:r>
          </w:p>
        </w:tc>
        <w:tc>
          <w:tcPr>
            <w:tcW w:w="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全钢实验台</w:t>
            </w:r>
          </w:p>
        </w:tc>
        <w:tc>
          <w:tcPr>
            <w:tcW w:w="12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3200*750*850</w:t>
            </w:r>
          </w:p>
        </w:tc>
        <w:tc>
          <w:tcPr>
            <w:tcW w:w="75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米</w:t>
            </w:r>
          </w:p>
        </w:tc>
        <w:tc>
          <w:tcPr>
            <w:tcW w:w="52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3.2</w:t>
            </w:r>
          </w:p>
        </w:tc>
        <w:tc>
          <w:tcPr>
            <w:tcW w:w="5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同上收样台材质参数</w:t>
            </w:r>
          </w:p>
        </w:tc>
      </w:tr>
      <w:tr>
        <w:tblPrEx>
          <w:shd w:val="clear" w:color="auto" w:fill="auto"/>
          <w:tblLayout w:type="fixed"/>
          <w:tblCellMar>
            <w:top w:w="0" w:type="dxa"/>
            <w:left w:w="0" w:type="dxa"/>
            <w:bottom w:w="0" w:type="dxa"/>
            <w:right w:w="0" w:type="dxa"/>
          </w:tblCellMar>
        </w:tblPrEx>
        <w:trPr>
          <w:trHeight w:val="285" w:hRule="atLeast"/>
        </w:trPr>
        <w:tc>
          <w:tcPr>
            <w:tcW w:w="73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w:t>
            </w:r>
          </w:p>
        </w:tc>
        <w:tc>
          <w:tcPr>
            <w:tcW w:w="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全钢实验台</w:t>
            </w:r>
          </w:p>
        </w:tc>
        <w:tc>
          <w:tcPr>
            <w:tcW w:w="12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1000*750*850</w:t>
            </w:r>
          </w:p>
        </w:tc>
        <w:tc>
          <w:tcPr>
            <w:tcW w:w="75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米</w:t>
            </w:r>
          </w:p>
        </w:tc>
        <w:tc>
          <w:tcPr>
            <w:tcW w:w="52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5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同上收样台材质参数</w:t>
            </w:r>
          </w:p>
        </w:tc>
      </w:tr>
      <w:tr>
        <w:tblPrEx>
          <w:tblLayout w:type="fixed"/>
          <w:tblCellMar>
            <w:top w:w="0" w:type="dxa"/>
            <w:left w:w="0" w:type="dxa"/>
            <w:bottom w:w="0" w:type="dxa"/>
            <w:right w:w="0" w:type="dxa"/>
          </w:tblCellMar>
        </w:tblPrEx>
        <w:trPr>
          <w:trHeight w:val="285" w:hRule="atLeast"/>
        </w:trPr>
        <w:tc>
          <w:tcPr>
            <w:tcW w:w="73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水盆及龙头</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550*450*310</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套</w:t>
            </w:r>
          </w:p>
        </w:tc>
        <w:tc>
          <w:tcPr>
            <w:tcW w:w="5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5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同上水盆龙头材质参数</w:t>
            </w:r>
          </w:p>
        </w:tc>
      </w:tr>
      <w:tr>
        <w:tblPrEx>
          <w:shd w:val="clear" w:color="auto" w:fill="auto"/>
          <w:tblLayout w:type="fixed"/>
          <w:tblCellMar>
            <w:top w:w="0" w:type="dxa"/>
            <w:left w:w="0" w:type="dxa"/>
            <w:bottom w:w="0" w:type="dxa"/>
            <w:right w:w="0" w:type="dxa"/>
          </w:tblCellMar>
        </w:tblPrEx>
        <w:trPr>
          <w:trHeight w:val="285" w:hRule="atLeast"/>
        </w:trPr>
        <w:tc>
          <w:tcPr>
            <w:tcW w:w="733"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脱水包埋</w:t>
            </w:r>
          </w:p>
        </w:tc>
        <w:tc>
          <w:tcPr>
            <w:tcW w:w="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w:t>
            </w:r>
          </w:p>
        </w:tc>
        <w:tc>
          <w:tcPr>
            <w:tcW w:w="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全钢实验台</w:t>
            </w:r>
          </w:p>
        </w:tc>
        <w:tc>
          <w:tcPr>
            <w:tcW w:w="12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3000*750*850</w:t>
            </w:r>
          </w:p>
        </w:tc>
        <w:tc>
          <w:tcPr>
            <w:tcW w:w="75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米</w:t>
            </w:r>
          </w:p>
        </w:tc>
        <w:tc>
          <w:tcPr>
            <w:tcW w:w="52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w:t>
            </w:r>
          </w:p>
        </w:tc>
        <w:tc>
          <w:tcPr>
            <w:tcW w:w="5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同上收样台材质参数</w:t>
            </w:r>
          </w:p>
        </w:tc>
      </w:tr>
      <w:tr>
        <w:tblPrEx>
          <w:shd w:val="clear" w:color="auto" w:fill="auto"/>
          <w:tblLayout w:type="fixed"/>
          <w:tblCellMar>
            <w:top w:w="0" w:type="dxa"/>
            <w:left w:w="0" w:type="dxa"/>
            <w:bottom w:w="0" w:type="dxa"/>
            <w:right w:w="0" w:type="dxa"/>
          </w:tblCellMar>
        </w:tblPrEx>
        <w:trPr>
          <w:trHeight w:val="285" w:hRule="atLeast"/>
        </w:trPr>
        <w:tc>
          <w:tcPr>
            <w:tcW w:w="733"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w:t>
            </w:r>
          </w:p>
        </w:tc>
        <w:tc>
          <w:tcPr>
            <w:tcW w:w="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水盆及龙头</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550*450*310</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套</w:t>
            </w:r>
          </w:p>
        </w:tc>
        <w:tc>
          <w:tcPr>
            <w:tcW w:w="5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5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同上水盆龙头材质参数</w:t>
            </w:r>
          </w:p>
        </w:tc>
      </w:tr>
      <w:tr>
        <w:tblPrEx>
          <w:shd w:val="clear" w:color="auto" w:fill="auto"/>
          <w:tblLayout w:type="fixed"/>
          <w:tblCellMar>
            <w:top w:w="0" w:type="dxa"/>
            <w:left w:w="0" w:type="dxa"/>
            <w:bottom w:w="0" w:type="dxa"/>
            <w:right w:w="0" w:type="dxa"/>
          </w:tblCellMar>
        </w:tblPrEx>
        <w:trPr>
          <w:trHeight w:val="285" w:hRule="atLeast"/>
        </w:trPr>
        <w:tc>
          <w:tcPr>
            <w:tcW w:w="733"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免疫组化</w:t>
            </w:r>
          </w:p>
        </w:tc>
        <w:tc>
          <w:tcPr>
            <w:tcW w:w="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13</w:t>
            </w:r>
          </w:p>
        </w:tc>
        <w:tc>
          <w:tcPr>
            <w:tcW w:w="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全钢实验台</w:t>
            </w:r>
          </w:p>
        </w:tc>
        <w:tc>
          <w:tcPr>
            <w:tcW w:w="12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4915*750*850</w:t>
            </w:r>
          </w:p>
        </w:tc>
        <w:tc>
          <w:tcPr>
            <w:tcW w:w="75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米</w:t>
            </w:r>
          </w:p>
        </w:tc>
        <w:tc>
          <w:tcPr>
            <w:tcW w:w="52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4.915</w:t>
            </w:r>
          </w:p>
        </w:tc>
        <w:tc>
          <w:tcPr>
            <w:tcW w:w="5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同上收样台材质参数</w:t>
            </w:r>
          </w:p>
        </w:tc>
      </w:tr>
      <w:tr>
        <w:tblPrEx>
          <w:shd w:val="clear" w:color="auto" w:fill="auto"/>
          <w:tblLayout w:type="fixed"/>
          <w:tblCellMar>
            <w:top w:w="0" w:type="dxa"/>
            <w:left w:w="0" w:type="dxa"/>
            <w:bottom w:w="0" w:type="dxa"/>
            <w:right w:w="0" w:type="dxa"/>
          </w:tblCellMar>
        </w:tblPrEx>
        <w:trPr>
          <w:trHeight w:val="285" w:hRule="atLeast"/>
        </w:trPr>
        <w:tc>
          <w:tcPr>
            <w:tcW w:w="733"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14</w:t>
            </w:r>
          </w:p>
        </w:tc>
        <w:tc>
          <w:tcPr>
            <w:tcW w:w="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水盆及龙头</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550*450*310</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套</w:t>
            </w:r>
          </w:p>
        </w:tc>
        <w:tc>
          <w:tcPr>
            <w:tcW w:w="5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5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同上水盆龙头材质参数</w:t>
            </w:r>
          </w:p>
        </w:tc>
      </w:tr>
      <w:tr>
        <w:tblPrEx>
          <w:shd w:val="clear" w:color="auto" w:fill="auto"/>
          <w:tblLayout w:type="fixed"/>
          <w:tblCellMar>
            <w:top w:w="0" w:type="dxa"/>
            <w:left w:w="0" w:type="dxa"/>
            <w:bottom w:w="0" w:type="dxa"/>
            <w:right w:w="0" w:type="dxa"/>
          </w:tblCellMar>
        </w:tblPrEx>
        <w:trPr>
          <w:trHeight w:val="285" w:hRule="atLeast"/>
        </w:trPr>
        <w:tc>
          <w:tcPr>
            <w:tcW w:w="73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HPV检测</w:t>
            </w:r>
          </w:p>
        </w:tc>
        <w:tc>
          <w:tcPr>
            <w:tcW w:w="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15</w:t>
            </w:r>
          </w:p>
        </w:tc>
        <w:tc>
          <w:tcPr>
            <w:tcW w:w="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全钢实验台</w:t>
            </w:r>
          </w:p>
        </w:tc>
        <w:tc>
          <w:tcPr>
            <w:tcW w:w="12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1790*750*850</w:t>
            </w:r>
          </w:p>
        </w:tc>
        <w:tc>
          <w:tcPr>
            <w:tcW w:w="75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米</w:t>
            </w:r>
          </w:p>
        </w:tc>
        <w:tc>
          <w:tcPr>
            <w:tcW w:w="52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1.79</w:t>
            </w:r>
          </w:p>
        </w:tc>
        <w:tc>
          <w:tcPr>
            <w:tcW w:w="5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同上收样台材质参数</w:t>
            </w:r>
          </w:p>
        </w:tc>
      </w:tr>
      <w:tr>
        <w:tblPrEx>
          <w:shd w:val="clear" w:color="auto" w:fill="auto"/>
          <w:tblLayout w:type="fixed"/>
          <w:tblCellMar>
            <w:top w:w="0" w:type="dxa"/>
            <w:left w:w="0" w:type="dxa"/>
            <w:bottom w:w="0" w:type="dxa"/>
            <w:right w:w="0" w:type="dxa"/>
          </w:tblCellMar>
        </w:tblPrEx>
        <w:trPr>
          <w:trHeight w:val="285" w:hRule="atLeast"/>
        </w:trPr>
        <w:tc>
          <w:tcPr>
            <w:tcW w:w="733"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细胞学</w:t>
            </w:r>
          </w:p>
        </w:tc>
        <w:tc>
          <w:tcPr>
            <w:tcW w:w="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16</w:t>
            </w:r>
          </w:p>
        </w:tc>
        <w:tc>
          <w:tcPr>
            <w:tcW w:w="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全钢实验台</w:t>
            </w:r>
          </w:p>
        </w:tc>
        <w:tc>
          <w:tcPr>
            <w:tcW w:w="12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3900*750*850</w:t>
            </w:r>
          </w:p>
        </w:tc>
        <w:tc>
          <w:tcPr>
            <w:tcW w:w="75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米</w:t>
            </w:r>
          </w:p>
        </w:tc>
        <w:tc>
          <w:tcPr>
            <w:tcW w:w="52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3.9</w:t>
            </w:r>
          </w:p>
        </w:tc>
        <w:tc>
          <w:tcPr>
            <w:tcW w:w="5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同上收样台材质参数</w:t>
            </w:r>
          </w:p>
        </w:tc>
      </w:tr>
      <w:tr>
        <w:tblPrEx>
          <w:shd w:val="clear" w:color="auto" w:fill="auto"/>
          <w:tblLayout w:type="fixed"/>
          <w:tblCellMar>
            <w:top w:w="0" w:type="dxa"/>
            <w:left w:w="0" w:type="dxa"/>
            <w:bottom w:w="0" w:type="dxa"/>
            <w:right w:w="0" w:type="dxa"/>
          </w:tblCellMar>
        </w:tblPrEx>
        <w:trPr>
          <w:trHeight w:val="285" w:hRule="atLeast"/>
        </w:trPr>
        <w:tc>
          <w:tcPr>
            <w:tcW w:w="733"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17</w:t>
            </w:r>
          </w:p>
        </w:tc>
        <w:tc>
          <w:tcPr>
            <w:tcW w:w="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水盆及龙头</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550*450*310</w:t>
            </w:r>
          </w:p>
        </w:tc>
        <w:tc>
          <w:tcPr>
            <w:tcW w:w="75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套</w:t>
            </w:r>
          </w:p>
        </w:tc>
        <w:tc>
          <w:tcPr>
            <w:tcW w:w="52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5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同上水盆龙头材质参数</w:t>
            </w:r>
          </w:p>
        </w:tc>
      </w:tr>
      <w:tr>
        <w:tblPrEx>
          <w:shd w:val="clear" w:color="auto" w:fill="auto"/>
          <w:tblLayout w:type="fixed"/>
          <w:tblCellMar>
            <w:top w:w="0" w:type="dxa"/>
            <w:left w:w="0" w:type="dxa"/>
            <w:bottom w:w="0" w:type="dxa"/>
            <w:right w:w="0" w:type="dxa"/>
          </w:tblCellMar>
        </w:tblPrEx>
        <w:trPr>
          <w:trHeight w:val="285" w:hRule="atLeast"/>
        </w:trPr>
        <w:tc>
          <w:tcPr>
            <w:tcW w:w="733"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18</w:t>
            </w:r>
          </w:p>
        </w:tc>
        <w:tc>
          <w:tcPr>
            <w:tcW w:w="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桌上洗眼器</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个</w:t>
            </w:r>
          </w:p>
        </w:tc>
        <w:tc>
          <w:tcPr>
            <w:tcW w:w="5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5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同上桌上洗眼器材质参数</w:t>
            </w:r>
          </w:p>
        </w:tc>
      </w:tr>
      <w:tr>
        <w:tblPrEx>
          <w:shd w:val="clear" w:color="auto" w:fill="auto"/>
          <w:tblLayout w:type="fixed"/>
          <w:tblCellMar>
            <w:top w:w="0" w:type="dxa"/>
            <w:left w:w="0" w:type="dxa"/>
            <w:bottom w:w="0" w:type="dxa"/>
            <w:right w:w="0" w:type="dxa"/>
          </w:tblCellMar>
        </w:tblPrEx>
        <w:trPr>
          <w:trHeight w:val="285"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制片室</w:t>
            </w:r>
          </w:p>
        </w:tc>
        <w:tc>
          <w:tcPr>
            <w:tcW w:w="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19</w:t>
            </w:r>
          </w:p>
        </w:tc>
        <w:tc>
          <w:tcPr>
            <w:tcW w:w="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全钢实验台</w:t>
            </w:r>
          </w:p>
        </w:tc>
        <w:tc>
          <w:tcPr>
            <w:tcW w:w="12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4240*750*850</w:t>
            </w:r>
          </w:p>
        </w:tc>
        <w:tc>
          <w:tcPr>
            <w:tcW w:w="75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米</w:t>
            </w:r>
          </w:p>
        </w:tc>
        <w:tc>
          <w:tcPr>
            <w:tcW w:w="52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4.24</w:t>
            </w:r>
          </w:p>
        </w:tc>
        <w:tc>
          <w:tcPr>
            <w:tcW w:w="5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同上收样台材质参数</w:t>
            </w:r>
          </w:p>
        </w:tc>
      </w:tr>
      <w:tr>
        <w:tblPrEx>
          <w:shd w:val="clear" w:color="auto" w:fill="auto"/>
          <w:tblLayout w:type="fixed"/>
          <w:tblCellMar>
            <w:top w:w="0" w:type="dxa"/>
            <w:left w:w="0" w:type="dxa"/>
            <w:bottom w:w="0" w:type="dxa"/>
            <w:right w:w="0" w:type="dxa"/>
          </w:tblCellMar>
        </w:tblPrEx>
        <w:trPr>
          <w:trHeight w:val="285"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w:t>
            </w:r>
          </w:p>
        </w:tc>
        <w:tc>
          <w:tcPr>
            <w:tcW w:w="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水盆及龙头</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550*450*310</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套</w:t>
            </w:r>
          </w:p>
        </w:tc>
        <w:tc>
          <w:tcPr>
            <w:tcW w:w="5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5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同上水盆龙头材质参数</w:t>
            </w:r>
          </w:p>
        </w:tc>
      </w:tr>
      <w:tr>
        <w:tblPrEx>
          <w:tblLayout w:type="fixed"/>
          <w:tblCellMar>
            <w:top w:w="0" w:type="dxa"/>
            <w:left w:w="0" w:type="dxa"/>
            <w:bottom w:w="0" w:type="dxa"/>
            <w:right w:w="0" w:type="dxa"/>
          </w:tblCellMar>
        </w:tblPrEx>
        <w:trPr>
          <w:trHeight w:val="42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21</w:t>
            </w:r>
          </w:p>
        </w:tc>
        <w:tc>
          <w:tcPr>
            <w:tcW w:w="92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桌上型全钢通风柜</w:t>
            </w:r>
          </w:p>
        </w:tc>
        <w:tc>
          <w:tcPr>
            <w:tcW w:w="1221" w:type="dxa"/>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1800*850*1500</w:t>
            </w:r>
          </w:p>
        </w:tc>
        <w:tc>
          <w:tcPr>
            <w:tcW w:w="750" w:type="dxa"/>
            <w:tcBorders>
              <w:top w:val="nil"/>
              <w:left w:val="single" w:color="000000" w:sz="4" w:space="0"/>
              <w:bottom w:val="nil"/>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527" w:type="dxa"/>
            <w:tcBorders>
              <w:top w:val="nil"/>
              <w:left w:val="single" w:color="000000" w:sz="4" w:space="0"/>
              <w:bottom w:val="nil"/>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5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同上全钢通风柜材质参数</w:t>
            </w:r>
          </w:p>
        </w:tc>
      </w:tr>
      <w:tr>
        <w:tblPrEx>
          <w:shd w:val="clear" w:color="auto" w:fill="auto"/>
          <w:tblLayout w:type="fixed"/>
          <w:tblCellMar>
            <w:top w:w="0" w:type="dxa"/>
            <w:left w:w="0" w:type="dxa"/>
            <w:bottom w:w="0" w:type="dxa"/>
            <w:right w:w="0" w:type="dxa"/>
          </w:tblCellMar>
        </w:tblPrEx>
        <w:trPr>
          <w:trHeight w:val="28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通风柜对接</w:t>
            </w:r>
          </w:p>
        </w:tc>
        <w:tc>
          <w:tcPr>
            <w:tcW w:w="5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r>
      <w:tr>
        <w:tblPrEx>
          <w:shd w:val="clear" w:color="auto" w:fill="auto"/>
          <w:tblLayout w:type="fixed"/>
          <w:tblCellMar>
            <w:top w:w="0" w:type="dxa"/>
            <w:left w:w="0" w:type="dxa"/>
            <w:bottom w:w="0" w:type="dxa"/>
            <w:right w:w="0" w:type="dxa"/>
          </w:tblCellMar>
        </w:tblPrEx>
        <w:trPr>
          <w:trHeight w:val="285"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排风系统</w:t>
            </w:r>
          </w:p>
        </w:tc>
        <w:tc>
          <w:tcPr>
            <w:tcW w:w="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电子风阀</w:t>
            </w:r>
          </w:p>
        </w:tc>
        <w:tc>
          <w:tcPr>
            <w:tcW w:w="1221" w:type="dxa"/>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250电子风阀</w:t>
            </w:r>
          </w:p>
        </w:tc>
        <w:tc>
          <w:tcPr>
            <w:tcW w:w="75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个</w:t>
            </w:r>
          </w:p>
        </w:tc>
        <w:tc>
          <w:tcPr>
            <w:tcW w:w="52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w:t>
            </w:r>
          </w:p>
        </w:tc>
        <w:tc>
          <w:tcPr>
            <w:tcW w:w="5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PP材质一体成型</w:t>
            </w:r>
          </w:p>
        </w:tc>
      </w:tr>
      <w:tr>
        <w:tblPrEx>
          <w:shd w:val="clear" w:color="auto" w:fill="auto"/>
          <w:tblLayout w:type="fixed"/>
          <w:tblCellMar>
            <w:top w:w="0" w:type="dxa"/>
            <w:left w:w="0" w:type="dxa"/>
            <w:bottom w:w="0" w:type="dxa"/>
            <w:right w:w="0" w:type="dxa"/>
          </w:tblCellMar>
        </w:tblPrEx>
        <w:trPr>
          <w:trHeight w:val="285"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管道对接</w:t>
            </w:r>
          </w:p>
        </w:tc>
        <w:tc>
          <w:tcPr>
            <w:tcW w:w="1221" w:type="dxa"/>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75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套</w:t>
            </w:r>
          </w:p>
        </w:tc>
        <w:tc>
          <w:tcPr>
            <w:tcW w:w="52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w:t>
            </w:r>
          </w:p>
        </w:tc>
        <w:tc>
          <w:tcPr>
            <w:tcW w:w="5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新做pp管道制作与对接，夹层施工，丝杆膨胀角铁</w:t>
            </w:r>
          </w:p>
        </w:tc>
      </w:tr>
      <w:tr>
        <w:tblPrEx>
          <w:shd w:val="clear" w:color="auto" w:fill="auto"/>
          <w:tblLayout w:type="fixed"/>
          <w:tblCellMar>
            <w:top w:w="0" w:type="dxa"/>
            <w:left w:w="0" w:type="dxa"/>
            <w:bottom w:w="0" w:type="dxa"/>
            <w:right w:w="0" w:type="dxa"/>
          </w:tblCellMar>
        </w:tblPrEx>
        <w:trPr>
          <w:trHeight w:val="818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w:t>
            </w:r>
          </w:p>
        </w:tc>
        <w:tc>
          <w:tcPr>
            <w:tcW w:w="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cav控制系统</w:t>
            </w:r>
          </w:p>
        </w:tc>
        <w:tc>
          <w:tcPr>
            <w:tcW w:w="122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楼顶2套风机对接</w:t>
            </w:r>
          </w:p>
        </w:tc>
        <w:tc>
          <w:tcPr>
            <w:tcW w:w="75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套</w:t>
            </w:r>
          </w:p>
        </w:tc>
        <w:tc>
          <w:tcPr>
            <w:tcW w:w="52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5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变频器</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变频器，采用系列正弦波PWM控制方式的变频器，低速额定转矩输出，超静音稳定运行。采⽤国际领先的磁场 定向⽮量控制技术，在兼容异步、同步电机控制基础上，同 时丰富压频分离EPS电源等多种形式负载的控制⽅式。保障 产品⾼性能、⾼可靠性的前提下，对零部件进⾏合理布局， 保持产品书本式窄体设计，注重产品的易⽤性和⾏业专业化 的设计，更好的解决客⼾在产品选型⽅⾯的烦恼。配置丰富 的扩展⼝，以及多种扩展配件，达到了⾼性能、⾼可靠性、 ⾼功率密度、⾼适⽤性的特点。变频器采用两象限运行，实现功率平衡，控制各个驱动电机输出力矩一致，使传动系统时刻都工作在最佳状态。技术参数如下</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1)电压波动范围:+15%</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2)额定输入频率:46~60Hz</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3)工作制:长期工作制，两象限</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4)调制方式:PWM调节</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5)过载能力:1.5led两分钟，2ed分钟</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6)起动转矩:最大2倍额定转矩</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7)输出频率:0~100Hz连续可调</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8)加减速时间:0~3600S可调</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9)S曲线时间:0~300S</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10)功率因数:&gt;95%</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11)冷却方式:真空热管，水冷</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12)停车方式:自由停车、软停车、混合停车</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13)变频器基本输入、出接口:</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a、本安接口</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b、RS485 通讯接口</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c、运行信号、故障信号</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d、急停信号输入</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14)保护功能:短路、过载、过热、漏电闭锁、过流、过压、欠压、电机过热、</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系统过热、缺相、三相不平衡等。</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15)本安参数:最大开路电压AC27V，最大短路电流108mA。</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16)变频器显示:液晶显示电机电流、电压、频率等参数，具有故障报警、记忆</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17)功率平衡功能:通过CAN口连接，实现主从电机功率平衡。</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18)故障记录:自动记录最近10次发生故障及故障时变频器状态。</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★变频器为环保节能产品应需具备中国电子节能技术协会出具的全国节能环保优秀产品技术推荐证书</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★变频器生产厂家符合GB/T 7251.12-2013标准的产品认证证书</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★提供变频器厂家的授权书及中小企业声明函</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定风量段数控制器</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配置多段数风量控制器，控制器支持20点信号接入，配合变频器可实现20段风量控制。配置液晶显示器，20段风量控制器,18路单火线信号输入，2路无源输入，数显屏幕显示，外部点位开启状态及工作段数直观显示，控制器配置按键式，可通过按键段数设定。配置485通讯口。可显示当前开启数量及运行状态，可设定各段数运行频率</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1)电压输入:220V</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2)额定输入频率:46~60Hz</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3)工作制:长期工作制，</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4)调制方式:0-10V调节</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3)基本输入、出接口:</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a、18点有源信号，2点无源信号</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b、RS485 通讯接口</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c、1路模拟量输出</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d、2路模拟量输入</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★产品必须提供中国国家版权局颁发的定风量控制软件著作权登记证书。</w:t>
            </w:r>
          </w:p>
        </w:tc>
      </w:tr>
      <w:tr>
        <w:tblPrEx>
          <w:shd w:val="clear" w:color="auto" w:fill="auto"/>
          <w:tblLayout w:type="fixed"/>
          <w:tblCellMar>
            <w:top w:w="0" w:type="dxa"/>
            <w:left w:w="0" w:type="dxa"/>
            <w:bottom w:w="0" w:type="dxa"/>
            <w:right w:w="0" w:type="dxa"/>
          </w:tblCellMar>
        </w:tblPrEx>
        <w:trPr>
          <w:trHeight w:val="28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highlight w:val="none"/>
                <w:u w:val="none"/>
              </w:rPr>
            </w:pPr>
          </w:p>
        </w:tc>
        <w:tc>
          <w:tcPr>
            <w:tcW w:w="971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4"/>
                <w:szCs w:val="24"/>
                <w:highlight w:val="none"/>
                <w:u w:val="none"/>
              </w:rPr>
            </w:pPr>
          </w:p>
        </w:tc>
      </w:tr>
    </w:tbl>
    <w:p>
      <w:pPr>
        <w:rPr>
          <w:rFonts w:hint="default"/>
          <w:color w:val="auto"/>
          <w:highlight w:val="none"/>
          <w:lang w:val="en-US" w:eastAsia="zh-CN"/>
        </w:rPr>
      </w:pPr>
    </w:p>
    <w:p>
      <w:pPr>
        <w:rPr>
          <w:rFonts w:hint="default"/>
          <w:color w:val="auto"/>
          <w:highlight w:val="none"/>
          <w:lang w:val="en-US" w:eastAsia="zh-CN"/>
        </w:rPr>
      </w:pP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商务要求：</w:t>
      </w:r>
    </w:p>
    <w:p>
      <w:pPr>
        <w:numPr>
          <w:ilvl w:val="0"/>
          <w:numId w:val="0"/>
        </w:numPr>
        <w:ind w:firstLine="640" w:firstLineChars="200"/>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交货时间：合同签订生效之日起</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auto"/>
          <w:sz w:val="32"/>
          <w:szCs w:val="32"/>
          <w:highlight w:val="none"/>
        </w:rPr>
        <w:t>天内交货</w:t>
      </w:r>
    </w:p>
    <w:p>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交货地点：采购人指定地点</w:t>
      </w:r>
      <w:r>
        <w:rPr>
          <w:rFonts w:hint="eastAsia" w:ascii="仿宋" w:hAnsi="仿宋" w:eastAsia="仿宋" w:cs="仿宋"/>
          <w:color w:val="auto"/>
          <w:sz w:val="32"/>
          <w:szCs w:val="32"/>
          <w:highlight w:val="none"/>
          <w:lang w:eastAsia="zh-CN"/>
        </w:rPr>
        <w:t>。</w:t>
      </w:r>
    </w:p>
    <w:p>
      <w:pPr>
        <w:numPr>
          <w:ilvl w:val="0"/>
          <w:numId w:val="0"/>
        </w:numPr>
        <w:ind w:firstLine="640" w:firstLineChars="200"/>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val="en-US" w:eastAsia="zh-CN"/>
        </w:rPr>
        <w:t>付款方式：签订合同，提供有效票据后30日内，付款50%；安装验收合格，提供有效票据后30日内，付款47%；留3%质保金，在验收合格之日算起，一年内凭有效票据无息支付。</w:t>
      </w:r>
    </w:p>
    <w:p>
      <w:pPr>
        <w:numPr>
          <w:ilvl w:val="0"/>
          <w:numId w:val="0"/>
        </w:numPr>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4.违约责任及解决争议的方法：合同履行期间，若双方发生争议，可协商或由有关部门协调解决，协商或协调不成功的，双方均可向五通桥区人民法院提起诉讼依法维护其合法权益。</w:t>
      </w:r>
    </w:p>
    <w:p>
      <w:pPr>
        <w:ind w:firstLine="640" w:firstLineChars="200"/>
        <w:rPr>
          <w:rFonts w:hint="default" w:ascii="仿宋" w:hAnsi="仿宋" w:eastAsia="仿宋" w:cs="仿宋"/>
          <w:color w:val="auto"/>
          <w:sz w:val="32"/>
          <w:szCs w:val="32"/>
          <w:highlight w:val="none"/>
          <w:lang w:val="en-US" w:eastAsia="zh-CN"/>
        </w:rPr>
      </w:pPr>
    </w:p>
    <w:p>
      <w:pPr>
        <w:ind w:firstLine="640" w:firstLineChars="200"/>
        <w:rPr>
          <w:rFonts w:hint="default" w:ascii="仿宋" w:hAnsi="仿宋" w:eastAsia="仿宋" w:cs="仿宋"/>
          <w:color w:val="auto"/>
          <w:sz w:val="32"/>
          <w:szCs w:val="32"/>
          <w:highlight w:val="none"/>
          <w:lang w:val="en-US" w:eastAsia="zh-CN"/>
        </w:rPr>
      </w:pPr>
    </w:p>
    <w:p>
      <w:pPr>
        <w:ind w:firstLine="640" w:firstLineChars="200"/>
        <w:rPr>
          <w:rFonts w:hint="default" w:ascii="仿宋" w:hAnsi="仿宋" w:eastAsia="仿宋" w:cs="仿宋"/>
          <w:color w:val="auto"/>
          <w:sz w:val="32"/>
          <w:szCs w:val="32"/>
          <w:highlight w:val="none"/>
          <w:lang w:val="en-US" w:eastAsia="zh-CN"/>
        </w:rPr>
      </w:pPr>
    </w:p>
    <w:p>
      <w:pPr>
        <w:ind w:firstLine="640" w:firstLineChars="200"/>
        <w:rPr>
          <w:rFonts w:hint="default" w:ascii="仿宋" w:hAnsi="仿宋" w:eastAsia="仿宋" w:cs="仿宋"/>
          <w:color w:val="auto"/>
          <w:sz w:val="32"/>
          <w:szCs w:val="32"/>
          <w:highlight w:val="none"/>
          <w:lang w:val="en-US" w:eastAsia="zh-CN"/>
        </w:rPr>
      </w:pPr>
    </w:p>
    <w:p>
      <w:pPr>
        <w:ind w:firstLine="640" w:firstLineChars="200"/>
        <w:rPr>
          <w:rFonts w:hint="default" w:ascii="仿宋" w:hAnsi="仿宋" w:eastAsia="仿宋" w:cs="仿宋"/>
          <w:color w:val="auto"/>
          <w:sz w:val="32"/>
          <w:szCs w:val="32"/>
          <w:highlight w:val="none"/>
          <w:lang w:val="en-US" w:eastAsia="zh-CN"/>
        </w:rPr>
      </w:pP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评分细则：</w:t>
      </w:r>
    </w:p>
    <w:tbl>
      <w:tblPr>
        <w:tblStyle w:val="21"/>
        <w:tblW w:w="9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20"/>
        <w:gridCol w:w="1097"/>
        <w:gridCol w:w="808"/>
        <w:gridCol w:w="5912"/>
        <w:gridCol w:w="10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9"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序号</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评分因素及权重</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分值</w:t>
            </w:r>
          </w:p>
        </w:tc>
        <w:tc>
          <w:tcPr>
            <w:tcW w:w="5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评分标准</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17"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报价30%</w:t>
            </w:r>
          </w:p>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30分</w:t>
            </w:r>
          </w:p>
        </w:tc>
        <w:tc>
          <w:tcPr>
            <w:tcW w:w="5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以满足采购文件要求且报价最低的作为基准价，其价格分为满分，其余报价得分=（基准价／报价）×30。</w:t>
            </w:r>
          </w:p>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p>
        </w:tc>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技术及其他要求45%</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45分</w:t>
            </w:r>
          </w:p>
        </w:tc>
        <w:tc>
          <w:tcPr>
            <w:tcW w:w="5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投标产品的技术参数完全满足招标文件中技术参数及要求的得满分45分；非“★”项参数不满足，一项不满足扣1分；“★”项为招标设备关键指标，需按要求提供相关证明材料，一项参数不满足扣5分；招标文件要求提供的产品证明材料，没有提供、部分提供或错误提供的，视为不满足，按要求扣分；根据以上原则进行累计扣分，扣完为止。</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79" w:hRule="atLeast"/>
        </w:trPr>
        <w:tc>
          <w:tcPr>
            <w:tcW w:w="52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w:t>
            </w:r>
          </w:p>
        </w:tc>
        <w:tc>
          <w:tcPr>
            <w:tcW w:w="109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履约能力5%</w:t>
            </w:r>
          </w:p>
        </w:tc>
        <w:tc>
          <w:tcPr>
            <w:tcW w:w="80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5分</w:t>
            </w:r>
          </w:p>
        </w:tc>
        <w:tc>
          <w:tcPr>
            <w:tcW w:w="591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2025年至今已完成过的类似项目履约能力证明材料，每提供一个得2.5分，最多得5分。</w:t>
            </w:r>
          </w:p>
        </w:tc>
        <w:tc>
          <w:tcPr>
            <w:tcW w:w="104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71" w:hRule="atLeast"/>
        </w:trPr>
        <w:tc>
          <w:tcPr>
            <w:tcW w:w="52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4</w:t>
            </w:r>
          </w:p>
        </w:tc>
        <w:tc>
          <w:tcPr>
            <w:tcW w:w="109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项目设计方案5%</w:t>
            </w:r>
          </w:p>
        </w:tc>
        <w:tc>
          <w:tcPr>
            <w:tcW w:w="80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5分</w:t>
            </w:r>
          </w:p>
        </w:tc>
        <w:tc>
          <w:tcPr>
            <w:tcW w:w="591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投标供应商根据现场勘探出具合理优越方案，方案优者得5分，方案合理者得3分，方案较合理者得2分，以此类推，不提供不得分。</w:t>
            </w:r>
          </w:p>
        </w:tc>
        <w:tc>
          <w:tcPr>
            <w:tcW w:w="104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72" w:hRule="atLeast"/>
        </w:trPr>
        <w:tc>
          <w:tcPr>
            <w:tcW w:w="52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w:t>
            </w:r>
          </w:p>
        </w:tc>
        <w:tc>
          <w:tcPr>
            <w:tcW w:w="109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项目实施方案10%</w:t>
            </w:r>
          </w:p>
        </w:tc>
        <w:tc>
          <w:tcPr>
            <w:tcW w:w="808"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10分</w:t>
            </w:r>
          </w:p>
        </w:tc>
        <w:tc>
          <w:tcPr>
            <w:tcW w:w="591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项目实施方案与技术措施（2分）</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对供应商针对本项目的实施方案满足本工程进度及管理需要，技术措施保证施工质量满足现行国家施工质量验收规范等进行评审。完全满足以上实施方案评定方向并且切实可行的得1分；每增加一项切实可行的实施方案的得0.5分，本项满分2分；提供方案少于2项方案不完善、操作性低的该项不得分。</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2、质量管理体系与措施（2分）</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对供应商针对本项目的质量管理体系与措施在完整性、科学性以及针对性等方面满足项目要求的程度进行评审。完全满足以上质量方案评定方向并且切实可行的得1分；每增加一项切实可行的施工方案的得0.5分，本项满分2分；提供方案少于2项方案不完善、操作性低的该项不得分。</w:t>
            </w:r>
          </w:p>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3、安全管理体系与措施（2分）</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根据安全管理体系与措施评定，主要从施工各环节的安全注意事项入手。每提供一项切实可行的施工方案的得0.5分，本项满分2分；提供方案少于2项或方案不完善、操作性低的该项不得分。</w:t>
            </w:r>
          </w:p>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4、环境保护管理体系与措施（2分）</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对供应商针对本项目的环境保护管理体系健全、污染物处理及排放符合国家及地方环境保护标准，技术及管理措施到位等方面满足项目要求的程度进行评审。完全满足以上施工方案评定方向并且切实可行的得1分；每增加一项切实可行的施工方案的得0.5分，本项满分2分；提供方案少于2项方案不完善、操作性低的该项不得分。</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5、工程进度计划与措施（2分）</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供应商针对本项目的工程进度计划与措施在高效性、合理性、科学性以及工期保障等方面等方面满足项目要求的满足程度进行评审。完全满足以上施工方案评定方向并且切实可行的得1分；每增加一项切实可行的施工方案的得0.5分，本项满分2分；提供方案少于2项方案不完善、操作性低的该项不得分。</w:t>
            </w:r>
          </w:p>
        </w:tc>
        <w:tc>
          <w:tcPr>
            <w:tcW w:w="104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96"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6</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售后服务5%</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5分</w:t>
            </w:r>
          </w:p>
        </w:tc>
        <w:tc>
          <w:tcPr>
            <w:tcW w:w="5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供应商针对本项目的售后服务方案在承诺的质量保证范围、售后服务、维修响应时间，人员培训计划等方面进行综合评定。</w:t>
            </w:r>
            <w:r>
              <w:rPr>
                <w:rFonts w:hint="eastAsia" w:ascii="宋体" w:hAnsi="宋体" w:eastAsia="宋体" w:cs="宋体"/>
                <w:i w:val="0"/>
                <w:color w:val="auto"/>
                <w:kern w:val="0"/>
                <w:sz w:val="24"/>
                <w:szCs w:val="24"/>
                <w:highlight w:val="none"/>
                <w:u w:val="none"/>
                <w:lang w:val="en-US" w:eastAsia="zh-CN" w:bidi="ar"/>
              </w:rPr>
              <w:t>完全满足以上售后服务方案评定方向并且切实可行的得4分；每增加一项切实可行的方案的得0.5分，本项满分5分；提供方案少于2项或超过2项方案不完善、操作性低的该项不得分。</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bl>
    <w:p>
      <w:pPr>
        <w:keepNext w:val="0"/>
        <w:keepLines w:val="0"/>
        <w:widowControl/>
        <w:suppressLineNumbers w:val="0"/>
        <w:jc w:val="left"/>
        <w:textAlignment w:val="center"/>
        <w:rPr>
          <w:rFonts w:hint="default" w:ascii="宋体" w:hAnsi="宋体" w:eastAsia="宋体" w:cs="宋体"/>
          <w:i w:val="0"/>
          <w:color w:val="auto"/>
          <w:kern w:val="0"/>
          <w:sz w:val="24"/>
          <w:szCs w:val="24"/>
          <w:highlight w:val="none"/>
          <w:u w:val="none"/>
          <w:lang w:val="en-US" w:eastAsia="zh-CN" w:bidi="ar"/>
        </w:rPr>
      </w:pPr>
    </w:p>
    <w:sectPr>
      <w:headerReference r:id="rId4" w:type="first"/>
      <w:footerReference r:id="rId6" w:type="first"/>
      <w:headerReference r:id="rId3" w:type="default"/>
      <w:footerReference r:id="rId5" w:type="default"/>
      <w:pgSz w:w="11906" w:h="16838"/>
      <w:pgMar w:top="720" w:right="720" w:bottom="720" w:left="720" w:header="680" w:footer="680"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4"/>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FE51BA"/>
    <w:rsid w:val="01724615"/>
    <w:rsid w:val="01AC44D5"/>
    <w:rsid w:val="01DA1F83"/>
    <w:rsid w:val="02653FAC"/>
    <w:rsid w:val="038264FB"/>
    <w:rsid w:val="03E45948"/>
    <w:rsid w:val="03EB6F22"/>
    <w:rsid w:val="04487BA9"/>
    <w:rsid w:val="047A7398"/>
    <w:rsid w:val="04976AF6"/>
    <w:rsid w:val="05813897"/>
    <w:rsid w:val="05B93485"/>
    <w:rsid w:val="05DD44EC"/>
    <w:rsid w:val="05FA4A68"/>
    <w:rsid w:val="064447CD"/>
    <w:rsid w:val="06665856"/>
    <w:rsid w:val="067E55F8"/>
    <w:rsid w:val="06C83EF1"/>
    <w:rsid w:val="07515969"/>
    <w:rsid w:val="07954271"/>
    <w:rsid w:val="07E32607"/>
    <w:rsid w:val="083F7233"/>
    <w:rsid w:val="08570094"/>
    <w:rsid w:val="0892424A"/>
    <w:rsid w:val="08A100E8"/>
    <w:rsid w:val="08D706EB"/>
    <w:rsid w:val="09281C73"/>
    <w:rsid w:val="092B0852"/>
    <w:rsid w:val="099C0C65"/>
    <w:rsid w:val="09CF2980"/>
    <w:rsid w:val="0A5766D2"/>
    <w:rsid w:val="0B481B96"/>
    <w:rsid w:val="0B5B6EA7"/>
    <w:rsid w:val="0B9B184D"/>
    <w:rsid w:val="0BBF2600"/>
    <w:rsid w:val="0BD01E0A"/>
    <w:rsid w:val="0C145251"/>
    <w:rsid w:val="0C3E61B9"/>
    <w:rsid w:val="0C722FDF"/>
    <w:rsid w:val="0DA12370"/>
    <w:rsid w:val="0DBF0EC4"/>
    <w:rsid w:val="0DE40DBE"/>
    <w:rsid w:val="0E672DB3"/>
    <w:rsid w:val="0E904937"/>
    <w:rsid w:val="0E9E1831"/>
    <w:rsid w:val="0EAB0093"/>
    <w:rsid w:val="0EEB0C68"/>
    <w:rsid w:val="0F225786"/>
    <w:rsid w:val="0FCE2C6B"/>
    <w:rsid w:val="107F49DA"/>
    <w:rsid w:val="11103FB2"/>
    <w:rsid w:val="11106DD4"/>
    <w:rsid w:val="113065C7"/>
    <w:rsid w:val="11551C0D"/>
    <w:rsid w:val="11630C29"/>
    <w:rsid w:val="11FC5B74"/>
    <w:rsid w:val="12374305"/>
    <w:rsid w:val="126E39B3"/>
    <w:rsid w:val="12AB3D92"/>
    <w:rsid w:val="132D67B3"/>
    <w:rsid w:val="13320F8E"/>
    <w:rsid w:val="13704990"/>
    <w:rsid w:val="13E72023"/>
    <w:rsid w:val="159705C2"/>
    <w:rsid w:val="15E24AF5"/>
    <w:rsid w:val="17685E02"/>
    <w:rsid w:val="182F44F3"/>
    <w:rsid w:val="184E41FF"/>
    <w:rsid w:val="1865790E"/>
    <w:rsid w:val="189E6B7E"/>
    <w:rsid w:val="18E41C4F"/>
    <w:rsid w:val="18EA25BB"/>
    <w:rsid w:val="193B3817"/>
    <w:rsid w:val="19497A6B"/>
    <w:rsid w:val="1998123A"/>
    <w:rsid w:val="19DF1744"/>
    <w:rsid w:val="1A1375F5"/>
    <w:rsid w:val="1A8B6B5A"/>
    <w:rsid w:val="1AC265D5"/>
    <w:rsid w:val="1AF5353D"/>
    <w:rsid w:val="1B493578"/>
    <w:rsid w:val="1B5723EF"/>
    <w:rsid w:val="1B93321C"/>
    <w:rsid w:val="1BAD400C"/>
    <w:rsid w:val="1C380FAC"/>
    <w:rsid w:val="1DE81A96"/>
    <w:rsid w:val="1E127696"/>
    <w:rsid w:val="1E4521C9"/>
    <w:rsid w:val="1EC85776"/>
    <w:rsid w:val="1F0B1E38"/>
    <w:rsid w:val="1F176598"/>
    <w:rsid w:val="1F782175"/>
    <w:rsid w:val="1FF30B58"/>
    <w:rsid w:val="1FFB4E00"/>
    <w:rsid w:val="200C1DCC"/>
    <w:rsid w:val="2024443A"/>
    <w:rsid w:val="20B62B46"/>
    <w:rsid w:val="20B86F62"/>
    <w:rsid w:val="20DA469D"/>
    <w:rsid w:val="21141E9E"/>
    <w:rsid w:val="216C2703"/>
    <w:rsid w:val="219C0935"/>
    <w:rsid w:val="219C0C5F"/>
    <w:rsid w:val="223E3923"/>
    <w:rsid w:val="22CD72A0"/>
    <w:rsid w:val="22DC6C27"/>
    <w:rsid w:val="230709BE"/>
    <w:rsid w:val="2333299E"/>
    <w:rsid w:val="23B92E0F"/>
    <w:rsid w:val="245C589E"/>
    <w:rsid w:val="24640781"/>
    <w:rsid w:val="24972E1D"/>
    <w:rsid w:val="25730E93"/>
    <w:rsid w:val="2575459C"/>
    <w:rsid w:val="258F1C50"/>
    <w:rsid w:val="260C2C13"/>
    <w:rsid w:val="26DE5391"/>
    <w:rsid w:val="26F92D9C"/>
    <w:rsid w:val="27727EF2"/>
    <w:rsid w:val="27847B1B"/>
    <w:rsid w:val="27E167C8"/>
    <w:rsid w:val="27E8188C"/>
    <w:rsid w:val="27FC6D6D"/>
    <w:rsid w:val="280F7F64"/>
    <w:rsid w:val="286E79EF"/>
    <w:rsid w:val="295D2E54"/>
    <w:rsid w:val="29E733A5"/>
    <w:rsid w:val="29EC6ACA"/>
    <w:rsid w:val="2A571F3F"/>
    <w:rsid w:val="2A6F6F5A"/>
    <w:rsid w:val="2A752D03"/>
    <w:rsid w:val="2A843F12"/>
    <w:rsid w:val="2A954942"/>
    <w:rsid w:val="2ABD6DFF"/>
    <w:rsid w:val="2AD02384"/>
    <w:rsid w:val="2B4A4982"/>
    <w:rsid w:val="2B6C2AA5"/>
    <w:rsid w:val="2C3A64AA"/>
    <w:rsid w:val="2C603C27"/>
    <w:rsid w:val="2CA05064"/>
    <w:rsid w:val="2CC9483E"/>
    <w:rsid w:val="2CD61AC0"/>
    <w:rsid w:val="2D003A0D"/>
    <w:rsid w:val="2D225054"/>
    <w:rsid w:val="2D3E76EB"/>
    <w:rsid w:val="2D675D4F"/>
    <w:rsid w:val="2DAD2928"/>
    <w:rsid w:val="2DC54F7B"/>
    <w:rsid w:val="2E3D6C9E"/>
    <w:rsid w:val="2E681D4B"/>
    <w:rsid w:val="2E763F41"/>
    <w:rsid w:val="2ED755ED"/>
    <w:rsid w:val="2EFF3B7B"/>
    <w:rsid w:val="2F2D5CF3"/>
    <w:rsid w:val="2FC87E71"/>
    <w:rsid w:val="2FFD053A"/>
    <w:rsid w:val="305074F8"/>
    <w:rsid w:val="30567424"/>
    <w:rsid w:val="30A47F0F"/>
    <w:rsid w:val="31240107"/>
    <w:rsid w:val="31AE2E30"/>
    <w:rsid w:val="32145B6C"/>
    <w:rsid w:val="32482F63"/>
    <w:rsid w:val="324D6948"/>
    <w:rsid w:val="32887A79"/>
    <w:rsid w:val="32CD64C2"/>
    <w:rsid w:val="3367096B"/>
    <w:rsid w:val="34015BA1"/>
    <w:rsid w:val="34104944"/>
    <w:rsid w:val="34607C42"/>
    <w:rsid w:val="34924F5A"/>
    <w:rsid w:val="34AD3121"/>
    <w:rsid w:val="35715602"/>
    <w:rsid w:val="35850C85"/>
    <w:rsid w:val="358537EA"/>
    <w:rsid w:val="36206E51"/>
    <w:rsid w:val="3645059F"/>
    <w:rsid w:val="36812F2E"/>
    <w:rsid w:val="36FA0C0E"/>
    <w:rsid w:val="37564C34"/>
    <w:rsid w:val="37AF0C3F"/>
    <w:rsid w:val="381338B3"/>
    <w:rsid w:val="387820A1"/>
    <w:rsid w:val="391D2725"/>
    <w:rsid w:val="39241426"/>
    <w:rsid w:val="39EE61F2"/>
    <w:rsid w:val="3A0A5821"/>
    <w:rsid w:val="3A5C5257"/>
    <w:rsid w:val="3ADC539A"/>
    <w:rsid w:val="3AE30FAC"/>
    <w:rsid w:val="3B3A67B9"/>
    <w:rsid w:val="3B572D45"/>
    <w:rsid w:val="3B65061B"/>
    <w:rsid w:val="3BB47094"/>
    <w:rsid w:val="3BD82555"/>
    <w:rsid w:val="3C396CD8"/>
    <w:rsid w:val="3D912EF9"/>
    <w:rsid w:val="3DA25E25"/>
    <w:rsid w:val="3DC426FF"/>
    <w:rsid w:val="3E103198"/>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A25016"/>
    <w:rsid w:val="44CD6391"/>
    <w:rsid w:val="44D66D93"/>
    <w:rsid w:val="45484D77"/>
    <w:rsid w:val="45976AE3"/>
    <w:rsid w:val="45D1027C"/>
    <w:rsid w:val="46653F5C"/>
    <w:rsid w:val="4670116D"/>
    <w:rsid w:val="46BF177E"/>
    <w:rsid w:val="46CC0FBC"/>
    <w:rsid w:val="46F821E8"/>
    <w:rsid w:val="47835BCD"/>
    <w:rsid w:val="47E92A18"/>
    <w:rsid w:val="484F3834"/>
    <w:rsid w:val="486A1208"/>
    <w:rsid w:val="487E3CCE"/>
    <w:rsid w:val="491D7010"/>
    <w:rsid w:val="492763FA"/>
    <w:rsid w:val="49F61C6A"/>
    <w:rsid w:val="4A2F0F8F"/>
    <w:rsid w:val="4A92068D"/>
    <w:rsid w:val="4AF20E01"/>
    <w:rsid w:val="4B21070C"/>
    <w:rsid w:val="4B9138ED"/>
    <w:rsid w:val="4C6D260E"/>
    <w:rsid w:val="4C70240B"/>
    <w:rsid w:val="4CA65850"/>
    <w:rsid w:val="4D4867BB"/>
    <w:rsid w:val="4D7854C0"/>
    <w:rsid w:val="4E1C022A"/>
    <w:rsid w:val="4E1E1D89"/>
    <w:rsid w:val="4FA771C2"/>
    <w:rsid w:val="4FDC7DDA"/>
    <w:rsid w:val="5003209D"/>
    <w:rsid w:val="50382023"/>
    <w:rsid w:val="508E2B4E"/>
    <w:rsid w:val="51BF508E"/>
    <w:rsid w:val="51EE0DA2"/>
    <w:rsid w:val="524A480D"/>
    <w:rsid w:val="5263348D"/>
    <w:rsid w:val="527E7420"/>
    <w:rsid w:val="5292301A"/>
    <w:rsid w:val="52C10CD7"/>
    <w:rsid w:val="52F64CB8"/>
    <w:rsid w:val="52FB39A7"/>
    <w:rsid w:val="531641E9"/>
    <w:rsid w:val="53CF2FCA"/>
    <w:rsid w:val="5446604D"/>
    <w:rsid w:val="547E1AE0"/>
    <w:rsid w:val="54F554AC"/>
    <w:rsid w:val="551A0D5D"/>
    <w:rsid w:val="55EE4C06"/>
    <w:rsid w:val="561A148B"/>
    <w:rsid w:val="565B213D"/>
    <w:rsid w:val="56773B8D"/>
    <w:rsid w:val="56D444B4"/>
    <w:rsid w:val="572D0183"/>
    <w:rsid w:val="57567F4A"/>
    <w:rsid w:val="57667B7B"/>
    <w:rsid w:val="578D66D2"/>
    <w:rsid w:val="580A2903"/>
    <w:rsid w:val="582D72C1"/>
    <w:rsid w:val="58367041"/>
    <w:rsid w:val="583A1E71"/>
    <w:rsid w:val="584A40DF"/>
    <w:rsid w:val="589814E3"/>
    <w:rsid w:val="58B969E6"/>
    <w:rsid w:val="58C42CE6"/>
    <w:rsid w:val="59035A6B"/>
    <w:rsid w:val="592C7507"/>
    <w:rsid w:val="59A37B89"/>
    <w:rsid w:val="59D35B7E"/>
    <w:rsid w:val="5A2E686F"/>
    <w:rsid w:val="5AD77D82"/>
    <w:rsid w:val="5B134CBA"/>
    <w:rsid w:val="5B214FE3"/>
    <w:rsid w:val="5C557763"/>
    <w:rsid w:val="5CC55E89"/>
    <w:rsid w:val="5CC74DB0"/>
    <w:rsid w:val="5DA41796"/>
    <w:rsid w:val="5DC167D7"/>
    <w:rsid w:val="5EC40D23"/>
    <w:rsid w:val="5F0E08C6"/>
    <w:rsid w:val="5F5075CA"/>
    <w:rsid w:val="5F7007A2"/>
    <w:rsid w:val="5F85487D"/>
    <w:rsid w:val="5FB650D9"/>
    <w:rsid w:val="5FBA4BFF"/>
    <w:rsid w:val="6096215E"/>
    <w:rsid w:val="626070DF"/>
    <w:rsid w:val="62B86D17"/>
    <w:rsid w:val="62C824CA"/>
    <w:rsid w:val="635F68CB"/>
    <w:rsid w:val="642A2386"/>
    <w:rsid w:val="64677320"/>
    <w:rsid w:val="653C0392"/>
    <w:rsid w:val="6586792A"/>
    <w:rsid w:val="65DD20B3"/>
    <w:rsid w:val="662C503A"/>
    <w:rsid w:val="66BB543F"/>
    <w:rsid w:val="66C47D68"/>
    <w:rsid w:val="67A45BAF"/>
    <w:rsid w:val="67C441FC"/>
    <w:rsid w:val="67CF5796"/>
    <w:rsid w:val="6855309E"/>
    <w:rsid w:val="68B23C16"/>
    <w:rsid w:val="69264D03"/>
    <w:rsid w:val="694F76A8"/>
    <w:rsid w:val="69884565"/>
    <w:rsid w:val="69CF4DB4"/>
    <w:rsid w:val="69F16575"/>
    <w:rsid w:val="69FE6269"/>
    <w:rsid w:val="6AD02878"/>
    <w:rsid w:val="6B110ED0"/>
    <w:rsid w:val="6B3D74AC"/>
    <w:rsid w:val="6BF5199F"/>
    <w:rsid w:val="6C81461E"/>
    <w:rsid w:val="6CC41F1C"/>
    <w:rsid w:val="6CE610BF"/>
    <w:rsid w:val="6CED312F"/>
    <w:rsid w:val="6CF2654E"/>
    <w:rsid w:val="6D1916FD"/>
    <w:rsid w:val="6D226C43"/>
    <w:rsid w:val="6D2A0EDA"/>
    <w:rsid w:val="6D535020"/>
    <w:rsid w:val="6DCF5925"/>
    <w:rsid w:val="6E1A42BA"/>
    <w:rsid w:val="6E383ABA"/>
    <w:rsid w:val="6E8B493F"/>
    <w:rsid w:val="6EA3545A"/>
    <w:rsid w:val="6F9F7F7D"/>
    <w:rsid w:val="6FD73D1A"/>
    <w:rsid w:val="719A4F83"/>
    <w:rsid w:val="71DE50A5"/>
    <w:rsid w:val="722B548E"/>
    <w:rsid w:val="722E4AEA"/>
    <w:rsid w:val="73683978"/>
    <w:rsid w:val="73F43F5E"/>
    <w:rsid w:val="7438150C"/>
    <w:rsid w:val="746F037C"/>
    <w:rsid w:val="74802750"/>
    <w:rsid w:val="74D379E1"/>
    <w:rsid w:val="74F82EAA"/>
    <w:rsid w:val="75457DB7"/>
    <w:rsid w:val="7563067A"/>
    <w:rsid w:val="75E55D62"/>
    <w:rsid w:val="76466533"/>
    <w:rsid w:val="76B95234"/>
    <w:rsid w:val="77903BF7"/>
    <w:rsid w:val="77B4693A"/>
    <w:rsid w:val="77F97E1C"/>
    <w:rsid w:val="785111E8"/>
    <w:rsid w:val="78E831F4"/>
    <w:rsid w:val="79AC141B"/>
    <w:rsid w:val="79B51E35"/>
    <w:rsid w:val="79EA27D4"/>
    <w:rsid w:val="7A5618FB"/>
    <w:rsid w:val="7AE23540"/>
    <w:rsid w:val="7B40776F"/>
    <w:rsid w:val="7C29457B"/>
    <w:rsid w:val="7CD44FE8"/>
    <w:rsid w:val="7CE9423F"/>
    <w:rsid w:val="7D9A1A1C"/>
    <w:rsid w:val="7E163DF2"/>
    <w:rsid w:val="7E1D587C"/>
    <w:rsid w:val="7E1E62DD"/>
    <w:rsid w:val="7E220861"/>
    <w:rsid w:val="7E9A50CB"/>
    <w:rsid w:val="7EE2433D"/>
    <w:rsid w:val="7F1A184B"/>
    <w:rsid w:val="7F4A08A0"/>
    <w:rsid w:val="7F95659D"/>
    <w:rsid w:val="7FE91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8">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5">
    <w:name w:val="Body Text First Indent"/>
    <w:basedOn w:val="6"/>
    <w:qFormat/>
    <w:uiPriority w:val="0"/>
    <w:pPr>
      <w:ind w:firstLine="420" w:firstLineChars="100"/>
    </w:pPr>
    <w:rPr>
      <w:rFonts w:ascii="Times New Roman" w:hAnsi="Times New Roman" w:eastAsia="宋体" w:cs="Times New Roman"/>
    </w:rPr>
  </w:style>
  <w:style w:type="paragraph" w:styleId="6">
    <w:name w:val="Body Text"/>
    <w:basedOn w:val="1"/>
    <w:next w:val="7"/>
    <w:qFormat/>
    <w:uiPriority w:val="0"/>
    <w:pPr>
      <w:spacing w:after="120" w:afterLines="0" w:afterAutospacing="0"/>
    </w:pPr>
  </w:style>
  <w:style w:type="paragraph" w:styleId="7">
    <w:name w:val="Quote"/>
    <w:basedOn w:val="1"/>
    <w:next w:val="1"/>
    <w:qFormat/>
    <w:uiPriority w:val="0"/>
    <w:rPr>
      <w:i/>
      <w:iCs/>
      <w:color w:val="000000"/>
      <w:szCs w:val="22"/>
    </w:rPr>
  </w:style>
  <w:style w:type="paragraph" w:styleId="8">
    <w:name w:val="index 8"/>
    <w:basedOn w:val="1"/>
    <w:next w:val="1"/>
    <w:qFormat/>
    <w:uiPriority w:val="0"/>
    <w:pPr>
      <w:ind w:left="3920" w:leftChars="1400"/>
    </w:pPr>
  </w:style>
  <w:style w:type="paragraph" w:styleId="9">
    <w:name w:val="Body Text Indent"/>
    <w:basedOn w:val="1"/>
    <w:next w:val="10"/>
    <w:qFormat/>
    <w:uiPriority w:val="0"/>
    <w:pPr>
      <w:spacing w:after="120" w:afterLines="0"/>
      <w:ind w:left="420" w:leftChars="200"/>
    </w:pPr>
  </w:style>
  <w:style w:type="paragraph" w:styleId="10">
    <w:name w:val="envelope return"/>
    <w:basedOn w:val="1"/>
    <w:qFormat/>
    <w:uiPriority w:val="0"/>
    <w:pPr>
      <w:snapToGrid w:val="0"/>
    </w:pPr>
    <w:rPr>
      <w:rFonts w:ascii="Arial" w:hAnsi="Arial"/>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szCs w:val="20"/>
    </w:rPr>
  </w:style>
  <w:style w:type="paragraph" w:styleId="13">
    <w:name w:val="Body Text Indent 2"/>
    <w:basedOn w:val="1"/>
    <w:qFormat/>
    <w:uiPriority w:val="0"/>
    <w:pPr>
      <w:spacing w:after="120" w:line="480" w:lineRule="auto"/>
      <w:ind w:left="420" w:leftChars="200"/>
    </w:p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tabs>
        <w:tab w:val="right" w:leader="dot" w:pos="9628"/>
      </w:tabs>
      <w:spacing w:line="360" w:lineRule="auto"/>
      <w:jc w:val="center"/>
    </w:pPr>
  </w:style>
  <w:style w:type="paragraph" w:styleId="1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9">
    <w:name w:val="page number"/>
    <w:basedOn w:val="18"/>
    <w:qFormat/>
    <w:uiPriority w:val="0"/>
  </w:style>
  <w:style w:type="character" w:styleId="20">
    <w:name w:val="Hyperlink"/>
    <w:qFormat/>
    <w:uiPriority w:val="0"/>
    <w:rPr>
      <w:color w:val="0000FF"/>
      <w:u w:val="single"/>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3">
    <w:name w:val="标题 1 Char"/>
    <w:link w:val="2"/>
    <w:qFormat/>
    <w:uiPriority w:val="0"/>
    <w:rPr>
      <w:rFonts w:hint="eastAsia" w:ascii="Times New Roman" w:hAnsi="Times New Roman" w:eastAsia="宋体"/>
      <w:b/>
      <w:color w:val="000000"/>
      <w:kern w:val="44"/>
      <w:sz w:val="44"/>
      <w:lang w:val="zh-CN"/>
    </w:rPr>
  </w:style>
  <w:style w:type="paragraph" w:customStyle="1" w:styleId="24">
    <w:name w:val="正文首行缩进两字符"/>
    <w:basedOn w:val="1"/>
    <w:qFormat/>
    <w:uiPriority w:val="0"/>
    <w:pPr>
      <w:spacing w:line="360" w:lineRule="auto"/>
      <w:ind w:firstLine="200" w:firstLineChars="200"/>
    </w:pPr>
  </w:style>
  <w:style w:type="character" w:customStyle="1" w:styleId="25">
    <w:name w:val="font21"/>
    <w:basedOn w:val="18"/>
    <w:qFormat/>
    <w:uiPriority w:val="0"/>
    <w:rPr>
      <w:rFonts w:ascii="Calibri" w:hAnsi="Calibri" w:cs="Calibri"/>
      <w:color w:val="000000"/>
      <w:sz w:val="18"/>
      <w:szCs w:val="18"/>
      <w:u w:val="none"/>
    </w:rPr>
  </w:style>
  <w:style w:type="character" w:customStyle="1" w:styleId="26">
    <w:name w:val="font01"/>
    <w:basedOn w:val="18"/>
    <w:qFormat/>
    <w:uiPriority w:val="0"/>
    <w:rPr>
      <w:rFonts w:hint="eastAsia" w:ascii="宋体" w:hAnsi="宋体" w:eastAsia="宋体" w:cs="宋体"/>
      <w:color w:val="000000"/>
      <w:sz w:val="18"/>
      <w:szCs w:val="18"/>
      <w:u w:val="none"/>
    </w:rPr>
  </w:style>
  <w:style w:type="paragraph" w:styleId="27">
    <w:name w:val="List Paragraph"/>
    <w:basedOn w:val="1"/>
    <w:qFormat/>
    <w:uiPriority w:val="34"/>
    <w:pPr>
      <w:ind w:firstLine="420" w:firstLineChars="200"/>
    </w:pPr>
    <w:rPr>
      <w:rFonts w:ascii="Calibri" w:hAnsi="Calibri" w:eastAsia="宋体" w:cs="Times New Roman"/>
      <w:sz w:val="21"/>
      <w:szCs w:val="22"/>
    </w:rPr>
  </w:style>
  <w:style w:type="paragraph" w:customStyle="1" w:styleId="28">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9">
    <w:name w:val="_Style 1"/>
    <w:basedOn w:val="1"/>
    <w:qFormat/>
    <w:uiPriority w:val="34"/>
    <w:pPr>
      <w:ind w:firstLine="420" w:firstLineChars="200"/>
    </w:pPr>
  </w:style>
  <w:style w:type="paragraph" w:customStyle="1" w:styleId="30">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font112"/>
    <w:basedOn w:val="18"/>
    <w:qFormat/>
    <w:uiPriority w:val="0"/>
    <w:rPr>
      <w:rFonts w:hint="eastAsia" w:ascii="宋体" w:hAnsi="宋体" w:eastAsia="宋体" w:cs="宋体"/>
      <w:color w:val="FF0000"/>
      <w:sz w:val="12"/>
      <w:szCs w:val="12"/>
      <w:u w:val="none"/>
    </w:rPr>
  </w:style>
  <w:style w:type="character" w:customStyle="1" w:styleId="33">
    <w:name w:val="font31"/>
    <w:basedOn w:val="18"/>
    <w:qFormat/>
    <w:uiPriority w:val="0"/>
    <w:rPr>
      <w:rFonts w:hint="eastAsia" w:ascii="仿宋" w:hAnsi="仿宋" w:eastAsia="仿宋" w:cs="仿宋"/>
      <w:color w:val="FF0000"/>
      <w:sz w:val="21"/>
      <w:szCs w:val="21"/>
      <w:u w:val="none"/>
    </w:rPr>
  </w:style>
  <w:style w:type="character" w:customStyle="1" w:styleId="34">
    <w:name w:val="font11"/>
    <w:basedOn w:val="18"/>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13</Pages>
  <Words>5439</Words>
  <Characters>5599</Characters>
  <Lines>0</Lines>
  <Paragraphs>0</Paragraphs>
  <TotalTime>1</TotalTime>
  <ScaleCrop>false</ScaleCrop>
  <LinksUpToDate>false</LinksUpToDate>
  <CharactersWithSpaces>5797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ASUS</cp:lastModifiedBy>
  <cp:lastPrinted>2026-05-12T01:58:00Z</cp:lastPrinted>
  <dcterms:modified xsi:type="dcterms:W3CDTF">2026-06-09T01:17:15Z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80E08B3370234C05891E4A8A8E2A77BA_13</vt:lpwstr>
  </property>
  <property fmtid="{D5CDD505-2E9C-101B-9397-08002B2CF9AE}" pid="4" name="KSOTemplateDocerSaveRecord">
    <vt:lpwstr>eyJoZGlkIjoiYWViN2VmZThjMzNiOWMyOWMxMTEwM2ZiOGYwYzY1NzgiLCJ1c2VySWQiOiI2MDAwMDI4NzcifQ==</vt:lpwstr>
  </property>
</Properties>
</file>