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3C5C">
      <w:pPr>
        <w:jc w:val="center"/>
        <w:rPr>
          <w:rFonts w:hint="eastAsia" w:ascii="黑体" w:hAnsi="黑体" w:eastAsia="黑体" w:cs="黑体"/>
          <w:sz w:val="32"/>
          <w:szCs w:val="32"/>
          <w:lang w:eastAsia="zh-CN"/>
        </w:rPr>
      </w:pPr>
    </w:p>
    <w:p w14:paraId="15FFAF62">
      <w:pPr>
        <w:jc w:val="center"/>
        <w:rPr>
          <w:rFonts w:hint="eastAsia" w:ascii="黑体" w:hAnsi="黑体" w:eastAsia="黑体" w:cs="黑体"/>
          <w:sz w:val="32"/>
          <w:szCs w:val="32"/>
          <w:lang w:eastAsia="zh-CN"/>
        </w:rPr>
      </w:pPr>
    </w:p>
    <w:p w14:paraId="786119B2">
      <w:pPr>
        <w:jc w:val="center"/>
        <w:rPr>
          <w:rFonts w:hint="eastAsia" w:ascii="黑体" w:hAnsi="黑体" w:eastAsia="黑体" w:cs="黑体"/>
          <w:sz w:val="32"/>
          <w:szCs w:val="32"/>
          <w:lang w:eastAsia="zh-CN"/>
        </w:rPr>
      </w:pPr>
    </w:p>
    <w:p w14:paraId="1B7E6FAA">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4DFCBB13">
      <w:pPr>
        <w:pStyle w:val="8"/>
        <w:rPr>
          <w:rFonts w:hint="eastAsia" w:ascii="黑体" w:hAnsi="黑体" w:eastAsia="黑体" w:cs="黑体"/>
          <w:lang w:eastAsia="zh-CN"/>
        </w:rPr>
      </w:pPr>
    </w:p>
    <w:p w14:paraId="473B5FD5">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14:paraId="614EA751">
      <w:pPr>
        <w:jc w:val="center"/>
        <w:rPr>
          <w:rFonts w:hint="eastAsia" w:ascii="黑体" w:hAnsi="黑体" w:eastAsia="黑体" w:cs="黑体"/>
          <w:sz w:val="32"/>
          <w:szCs w:val="32"/>
          <w:lang w:eastAsia="zh-CN"/>
        </w:rPr>
      </w:pPr>
    </w:p>
    <w:p w14:paraId="0DAEED98">
      <w:pPr>
        <w:jc w:val="center"/>
        <w:rPr>
          <w:rFonts w:hint="eastAsia" w:ascii="黑体" w:hAnsi="黑体" w:eastAsia="黑体" w:cs="黑体"/>
          <w:sz w:val="32"/>
          <w:szCs w:val="32"/>
          <w:lang w:eastAsia="zh-CN"/>
        </w:rPr>
      </w:pPr>
    </w:p>
    <w:p w14:paraId="33B1DC66">
      <w:pPr>
        <w:pStyle w:val="9"/>
        <w:rPr>
          <w:rFonts w:hint="eastAsia" w:ascii="黑体" w:hAnsi="黑体" w:eastAsia="黑体" w:cs="黑体"/>
          <w:sz w:val="32"/>
          <w:szCs w:val="32"/>
          <w:lang w:eastAsia="zh-CN"/>
        </w:rPr>
      </w:pPr>
    </w:p>
    <w:p w14:paraId="011C7F28">
      <w:pPr>
        <w:pStyle w:val="9"/>
        <w:rPr>
          <w:rFonts w:hint="eastAsia" w:ascii="黑体" w:hAnsi="黑体" w:eastAsia="黑体" w:cs="黑体"/>
          <w:sz w:val="32"/>
          <w:szCs w:val="32"/>
          <w:lang w:eastAsia="zh-CN"/>
        </w:rPr>
      </w:pPr>
    </w:p>
    <w:p w14:paraId="0EC8C0A9">
      <w:pPr>
        <w:pStyle w:val="9"/>
        <w:rPr>
          <w:rFonts w:hint="eastAsia" w:ascii="黑体" w:hAnsi="黑体" w:eastAsia="黑体" w:cs="黑体"/>
          <w:sz w:val="32"/>
          <w:szCs w:val="32"/>
          <w:lang w:eastAsia="zh-CN"/>
        </w:rPr>
      </w:pPr>
    </w:p>
    <w:p w14:paraId="02379734">
      <w:pPr>
        <w:pStyle w:val="9"/>
        <w:rPr>
          <w:rFonts w:hint="eastAsia" w:ascii="黑体" w:hAnsi="黑体" w:eastAsia="黑体" w:cs="黑体"/>
          <w:sz w:val="32"/>
          <w:szCs w:val="32"/>
          <w:lang w:eastAsia="zh-CN"/>
        </w:rPr>
      </w:pPr>
    </w:p>
    <w:p w14:paraId="70F8489F">
      <w:pPr>
        <w:pStyle w:val="9"/>
        <w:rPr>
          <w:rFonts w:hint="eastAsia" w:ascii="黑体" w:hAnsi="黑体" w:eastAsia="黑体" w:cs="黑体"/>
          <w:sz w:val="40"/>
          <w:szCs w:val="40"/>
          <w:lang w:eastAsia="zh-CN"/>
        </w:rPr>
      </w:pPr>
    </w:p>
    <w:p w14:paraId="2F0F2931">
      <w:pPr>
        <w:pStyle w:val="8"/>
        <w:ind w:firstLine="1600" w:firstLineChars="400"/>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项目名称：医院水电气耗材采购</w:t>
      </w:r>
    </w:p>
    <w:p w14:paraId="22CDE72D">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YNCG2024017</w:t>
      </w:r>
    </w:p>
    <w:p w14:paraId="3357497F">
      <w:pPr>
        <w:jc w:val="center"/>
        <w:rPr>
          <w:rFonts w:hint="eastAsia" w:ascii="黑体" w:hAnsi="黑体" w:eastAsia="黑体" w:cs="黑体"/>
          <w:sz w:val="40"/>
          <w:szCs w:val="40"/>
          <w:lang w:eastAsia="zh-CN"/>
        </w:rPr>
      </w:pPr>
    </w:p>
    <w:p w14:paraId="3C3D3E98">
      <w:pPr>
        <w:jc w:val="center"/>
        <w:rPr>
          <w:rFonts w:hint="eastAsia" w:ascii="黑体" w:hAnsi="黑体" w:eastAsia="黑体" w:cs="黑体"/>
          <w:sz w:val="40"/>
          <w:szCs w:val="40"/>
          <w:lang w:eastAsia="zh-CN"/>
        </w:rPr>
      </w:pPr>
    </w:p>
    <w:p w14:paraId="114B1824">
      <w:pPr>
        <w:jc w:val="center"/>
        <w:rPr>
          <w:rFonts w:hint="eastAsia" w:ascii="黑体" w:hAnsi="黑体" w:eastAsia="黑体" w:cs="黑体"/>
          <w:sz w:val="40"/>
          <w:szCs w:val="40"/>
          <w:lang w:eastAsia="zh-CN"/>
        </w:rPr>
      </w:pPr>
    </w:p>
    <w:p w14:paraId="16354382">
      <w:pPr>
        <w:jc w:val="center"/>
        <w:rPr>
          <w:rFonts w:hint="eastAsia" w:ascii="黑体" w:hAnsi="黑体" w:eastAsia="黑体" w:cs="黑体"/>
          <w:sz w:val="40"/>
          <w:szCs w:val="40"/>
          <w:lang w:eastAsia="zh-CN"/>
        </w:rPr>
      </w:pPr>
    </w:p>
    <w:p w14:paraId="6207208E">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7F469B0D">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2025年 1月</w:t>
      </w:r>
      <w:r>
        <w:rPr>
          <w:rFonts w:hint="eastAsia" w:ascii="黑体" w:hAnsi="黑体" w:eastAsia="黑体" w:cs="黑体"/>
          <w:sz w:val="40"/>
          <w:szCs w:val="40"/>
          <w:lang w:eastAsia="zh-CN"/>
        </w:rPr>
        <w:br w:type="page"/>
      </w:r>
    </w:p>
    <w:p w14:paraId="170A8539">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4741245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7BC06F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w:t>
      </w:r>
      <w:r>
        <w:rPr>
          <w:rFonts w:hint="default" w:ascii="仿宋" w:hAnsi="仿宋" w:eastAsia="仿宋" w:cs="仿宋"/>
          <w:color w:val="auto"/>
          <w:kern w:val="0"/>
          <w:sz w:val="32"/>
          <w:szCs w:val="32"/>
          <w:lang w:val="en-US" w:eastAsia="zh-CN"/>
        </w:rPr>
        <w:t>采购项目名称：水电气耗材</w:t>
      </w:r>
    </w:p>
    <w:p w14:paraId="07827D9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项目采购编号：YNCG2024017</w:t>
      </w:r>
    </w:p>
    <w:p w14:paraId="463178B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采购项目内容（详细要求请看附件）</w:t>
      </w:r>
    </w:p>
    <w:p w14:paraId="655C3AA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573B28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三、供应商参加本次采购活动需要提交的资料：</w:t>
      </w:r>
    </w:p>
    <w:p w14:paraId="1C6FFE0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48B6BE9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2.提交资料应按照采购文件中的承诺</w:t>
      </w:r>
      <w:bookmarkStart w:id="16" w:name="_GoBack"/>
      <w:bookmarkEnd w:id="16"/>
      <w:r>
        <w:rPr>
          <w:rFonts w:hint="default" w:ascii="仿宋" w:hAnsi="仿宋" w:eastAsia="仿宋" w:cs="仿宋"/>
          <w:color w:val="auto"/>
          <w:kern w:val="0"/>
          <w:sz w:val="32"/>
          <w:szCs w:val="32"/>
          <w:lang w:val="en-US" w:eastAsia="zh-CN"/>
        </w:rPr>
        <w:t>函、廉洁承诺书、采购资质要求、技术及商务要求提供2套。</w:t>
      </w:r>
    </w:p>
    <w:p w14:paraId="4BD2AD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3.报价以及资料，采购响应文件封面请注明项目名称、联系人、联系电话、自行密封并加盖公章。</w:t>
      </w:r>
    </w:p>
    <w:p w14:paraId="147D63B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4.请满足上述资质要求的供应商于2025年1月</w:t>
      </w:r>
      <w:r>
        <w:rPr>
          <w:rFonts w:hint="eastAsia" w:ascii="仿宋" w:hAnsi="仿宋" w:eastAsia="仿宋" w:cs="仿宋"/>
          <w:color w:val="auto"/>
          <w:kern w:val="0"/>
          <w:sz w:val="32"/>
          <w:szCs w:val="32"/>
          <w:lang w:val="en-US" w:eastAsia="zh-CN"/>
        </w:rPr>
        <w:t>7</w:t>
      </w:r>
      <w:r>
        <w:rPr>
          <w:rFonts w:hint="default" w:ascii="仿宋" w:hAnsi="仿宋" w:eastAsia="仿宋" w:cs="仿宋"/>
          <w:color w:val="auto"/>
          <w:kern w:val="0"/>
          <w:sz w:val="32"/>
          <w:szCs w:val="32"/>
          <w:lang w:val="en-US" w:eastAsia="zh-CN"/>
        </w:rPr>
        <w:t>日17:00之前将资料送至乐山市五通桥区人民医院采购办（行政楼三楼楼梯处），在截至时间以后送到的响应文件将被拒绝并退还给供应商。</w:t>
      </w:r>
    </w:p>
    <w:p w14:paraId="0AAE988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四、其他要求（参加采购的供应商视为全部接受以下条款）</w:t>
      </w:r>
    </w:p>
    <w:p w14:paraId="526844B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1.方案报价在30日内有效，报价包括供应商履约过程中的服务费、人工、差旅、保险、税金与供应商履约所需要的其他所有费用。</w:t>
      </w:r>
    </w:p>
    <w:p w14:paraId="0C8C290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2.在供应商满足相关资质要求及服务要求的条件下，采购采用</w:t>
      </w:r>
      <w:r>
        <w:rPr>
          <w:rFonts w:hint="eastAsia" w:ascii="仿宋" w:hAnsi="仿宋" w:eastAsia="仿宋" w:cs="仿宋"/>
          <w:color w:val="auto"/>
          <w:kern w:val="0"/>
          <w:sz w:val="32"/>
          <w:szCs w:val="32"/>
          <w:lang w:val="en-US" w:eastAsia="zh-CN"/>
        </w:rPr>
        <w:t>综合评分法</w:t>
      </w:r>
      <w:r>
        <w:rPr>
          <w:rFonts w:hint="default" w:ascii="仿宋" w:hAnsi="仿宋" w:eastAsia="仿宋" w:cs="仿宋"/>
          <w:color w:val="auto"/>
          <w:kern w:val="0"/>
          <w:sz w:val="32"/>
          <w:szCs w:val="32"/>
          <w:lang w:val="en-US" w:eastAsia="zh-CN"/>
        </w:rPr>
        <w:t>（一次报价），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63AF29D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 xml:space="preserve">  3.本项目不接受联合体，不允许分包。</w:t>
      </w:r>
    </w:p>
    <w:p w14:paraId="0BFC84F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p>
    <w:p w14:paraId="2D7A07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龙</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0833-3211269</w:t>
      </w:r>
    </w:p>
    <w:p w14:paraId="7F8681DE">
      <w:pPr>
        <w:pStyle w:val="2"/>
        <w:keepNext w:val="0"/>
        <w:keepLines w:val="0"/>
        <w:pageBreakBefore w:val="0"/>
        <w:widowControl w:val="0"/>
        <w:kinsoku/>
        <w:wordWrap/>
        <w:overflowPunct/>
        <w:topLinePunct w:val="0"/>
        <w:autoSpaceDE/>
        <w:autoSpaceDN/>
        <w:bidi w:val="0"/>
        <w:adjustRightInd/>
        <w:snapToGrid/>
        <w:ind w:firstLine="640" w:firstLineChars="200"/>
        <w:textAlignment w:val="baseline"/>
        <w:rPr>
          <w:rFonts w:hint="default"/>
          <w:lang w:val="en-US" w:eastAsia="zh-CN"/>
        </w:rPr>
      </w:pPr>
      <w:r>
        <w:rPr>
          <w:rFonts w:hint="eastAsia" w:ascii="仿宋" w:hAnsi="仿宋" w:cs="仿宋"/>
          <w:color w:val="auto"/>
          <w:kern w:val="0"/>
          <w:sz w:val="32"/>
          <w:szCs w:val="32"/>
          <w:lang w:val="en-US" w:eastAsia="zh-CN"/>
        </w:rPr>
        <w:t>联系人：何老师（总务科）       联系电话：0833-3351690</w:t>
      </w:r>
    </w:p>
    <w:p w14:paraId="1C6DCC0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404C0E97">
      <w:pPr>
        <w:spacing w:line="300" w:lineRule="exact"/>
        <w:jc w:val="center"/>
        <w:rPr>
          <w:rFonts w:hint="eastAsia" w:ascii="仿宋" w:hAnsi="仿宋" w:eastAsia="仿宋" w:cs="仿宋"/>
          <w:b/>
          <w:sz w:val="32"/>
          <w:szCs w:val="32"/>
          <w:lang w:eastAsia="zh-CN"/>
        </w:rPr>
      </w:pPr>
    </w:p>
    <w:p w14:paraId="327A0DB3">
      <w:pPr>
        <w:pStyle w:val="11"/>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6A7E21D9">
      <w:pPr>
        <w:pStyle w:val="35"/>
        <w:spacing w:line="240" w:lineRule="auto"/>
        <w:rPr>
          <w:rFonts w:hint="eastAsia"/>
          <w:lang w:eastAsia="zh-CN"/>
        </w:rPr>
      </w:pPr>
    </w:p>
    <w:p w14:paraId="093C00E8">
      <w:pPr>
        <w:spacing w:line="240" w:lineRule="auto"/>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一、院内采购总则</w:t>
      </w:r>
    </w:p>
    <w:p w14:paraId="51B9F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w:t>
      </w: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项目参照《中华人民共和国政府采购法》《四川省政府采购非招标采购方式实施办法》等有关法律、法规和规章，通</w:t>
      </w:r>
      <w:r>
        <w:rPr>
          <w:rFonts w:hint="default" w:ascii="Times New Roman" w:hAnsi="Times New Roman" w:eastAsia="仿宋" w:cs="Times New Roman"/>
          <w:color w:val="auto"/>
          <w:sz w:val="32"/>
          <w:szCs w:val="32"/>
        </w:rPr>
        <w:t>过</w:t>
      </w:r>
      <w:r>
        <w:rPr>
          <w:rFonts w:hint="eastAsia" w:ascii="Times New Roman" w:hAnsi="Times New Roman" w:eastAsia="仿宋" w:cs="Times New Roman"/>
          <w:color w:val="auto"/>
          <w:sz w:val="32"/>
          <w:szCs w:val="32"/>
          <w:lang w:val="en-US" w:eastAsia="zh-CN"/>
        </w:rPr>
        <w:t>综合</w:t>
      </w:r>
      <w:r>
        <w:rPr>
          <w:rFonts w:hint="eastAsia" w:ascii="仿宋" w:hAnsi="仿宋" w:eastAsia="仿宋" w:cs="仿宋"/>
          <w:color w:val="auto"/>
          <w:sz w:val="32"/>
          <w:szCs w:val="32"/>
          <w:lang w:val="en-US" w:eastAsia="zh-CN"/>
        </w:rPr>
        <w:t>评</w:t>
      </w:r>
      <w:r>
        <w:rPr>
          <w:rFonts w:hint="default" w:ascii="Times New Roman" w:hAnsi="Times New Roman" w:eastAsia="仿宋" w:cs="Times New Roman"/>
          <w:color w:val="auto"/>
          <w:sz w:val="32"/>
          <w:szCs w:val="32"/>
          <w:lang w:val="en-US" w:eastAsia="zh-CN"/>
        </w:rPr>
        <w:t>分</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方式确定成交供应商。</w:t>
      </w:r>
    </w:p>
    <w:p w14:paraId="41FB7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本项目</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范围包括价格、质量、服务等方面内容，交货时间在合同中约定。</w:t>
      </w:r>
    </w:p>
    <w:p w14:paraId="32FA2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本采购项目最低要求：符合资质条件、技术参数及商务要求且报价不超过最高限价。</w:t>
      </w:r>
    </w:p>
    <w:p w14:paraId="3A58FF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供应商自行承担本项目</w:t>
      </w: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活动所发生</w:t>
      </w:r>
      <w:r>
        <w:rPr>
          <w:rFonts w:hint="default" w:ascii="Times New Roman" w:hAnsi="Times New Roman" w:eastAsia="仿宋" w:cs="Times New Roman"/>
          <w:sz w:val="32"/>
          <w:szCs w:val="32"/>
          <w:lang w:eastAsia="zh-CN"/>
        </w:rPr>
        <w:t>现场踏勘、标书制作等</w:t>
      </w:r>
      <w:r>
        <w:rPr>
          <w:rFonts w:hint="default" w:ascii="Times New Roman" w:hAnsi="Times New Roman" w:eastAsia="仿宋" w:cs="Times New Roman"/>
          <w:sz w:val="32"/>
          <w:szCs w:val="32"/>
        </w:rPr>
        <w:t>费用。</w:t>
      </w:r>
    </w:p>
    <w:p w14:paraId="0CF03F77">
      <w:pPr>
        <w:keepNext w:val="0"/>
        <w:keepLines w:val="0"/>
        <w:pageBreakBefore w:val="0"/>
        <w:widowControl w:val="0"/>
        <w:kinsoku/>
        <w:wordWrap/>
        <w:overflowPunct/>
        <w:topLinePunct w:val="0"/>
        <w:autoSpaceDE/>
        <w:autoSpaceDN/>
        <w:bidi w:val="0"/>
        <w:adjustRightInd/>
        <w:snapToGrid/>
        <w:spacing w:before="361" w:beforeLines="10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采购</w:t>
      </w:r>
      <w:r>
        <w:rPr>
          <w:rFonts w:hint="eastAsia" w:ascii="黑体" w:hAnsi="黑体" w:eastAsia="黑体" w:cs="黑体"/>
          <w:b w:val="0"/>
          <w:bCs w:val="0"/>
          <w:sz w:val="32"/>
          <w:szCs w:val="32"/>
        </w:rPr>
        <w:t>响应文件的编制</w:t>
      </w:r>
    </w:p>
    <w:p w14:paraId="34EEC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响应文件的密封：须提供标书一份，密封于一个包装袋内，</w:t>
      </w:r>
      <w:r>
        <w:rPr>
          <w:rFonts w:hint="default" w:ascii="Times New Roman" w:hAnsi="Times New Roman" w:eastAsia="仿宋" w:cs="Times New Roman"/>
          <w:color w:val="auto"/>
          <w:sz w:val="32"/>
          <w:szCs w:val="32"/>
        </w:rPr>
        <w:t>封口处加盖单位鲜章，封面须注明：“项目名称：</w:t>
      </w:r>
      <w:r>
        <w:rPr>
          <w:rFonts w:hint="default" w:ascii="Times New Roman" w:hAnsi="Times New Roman" w:eastAsia="仿宋" w:cs="Times New Roman"/>
          <w:color w:val="auto"/>
          <w:sz w:val="32"/>
          <w:szCs w:val="32"/>
          <w:lang w:val="en-US" w:eastAsia="zh-CN"/>
        </w:rPr>
        <w:t>单人份化学发光仪及配套试剂采购</w:t>
      </w:r>
      <w:r>
        <w:rPr>
          <w:rFonts w:hint="default" w:ascii="Times New Roman" w:hAnsi="Times New Roman" w:eastAsia="仿宋" w:cs="Times New Roman"/>
          <w:color w:val="auto"/>
          <w:sz w:val="32"/>
          <w:szCs w:val="32"/>
        </w:rPr>
        <w:t>”，“项目编号：</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sz w:val="32"/>
          <w:szCs w:val="32"/>
        </w:rPr>
        <w:t xml:space="preserve"> ”，“询价响应文件”，</w:t>
      </w:r>
      <w:r>
        <w:rPr>
          <w:rFonts w:hint="default" w:ascii="Times New Roman" w:hAnsi="Times New Roman" w:eastAsia="仿宋" w:cs="Times New Roman"/>
          <w:sz w:val="32"/>
          <w:szCs w:val="32"/>
        </w:rPr>
        <w:t>“</w:t>
      </w:r>
      <w:r>
        <w:rPr>
          <w:rFonts w:hint="default"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日</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时</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分前不得拆封”等字样。未按询价文件要</w:t>
      </w:r>
      <w:r>
        <w:rPr>
          <w:rFonts w:hint="default" w:ascii="Times New Roman" w:hAnsi="Times New Roman" w:eastAsia="仿宋" w:cs="Times New Roman"/>
          <w:sz w:val="32"/>
          <w:szCs w:val="32"/>
        </w:rPr>
        <w:t>求密封的响应文件将被拒收。</w:t>
      </w:r>
    </w:p>
    <w:p w14:paraId="24A58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w:t>
      </w:r>
      <w:r>
        <w:rPr>
          <w:rFonts w:hint="default" w:ascii="Times New Roman" w:hAnsi="Times New Roman" w:eastAsia="仿宋" w:cs="Times New Roman"/>
          <w:sz w:val="32"/>
          <w:szCs w:val="32"/>
          <w:lang w:eastAsia="zh-CN"/>
        </w:rPr>
        <w:t>分正（副）本装订</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一正</w:t>
      </w:r>
      <w:r>
        <w:rPr>
          <w:rFonts w:hint="default" w:ascii="Times New Roman" w:hAnsi="Times New Roman" w:eastAsia="仿宋" w:cs="Times New Roman"/>
          <w:sz w:val="32"/>
          <w:szCs w:val="32"/>
          <w:lang w:val="en-US" w:eastAsia="zh-Hans"/>
        </w:rPr>
        <w:t>一</w:t>
      </w:r>
      <w:r>
        <w:rPr>
          <w:rFonts w:hint="default" w:ascii="Times New Roman" w:hAnsi="Times New Roman" w:eastAsia="仿宋" w:cs="Times New Roman"/>
          <w:sz w:val="32"/>
          <w:szCs w:val="32"/>
          <w:lang w:eastAsia="zh-CN"/>
        </w:rPr>
        <w:t>副，</w:t>
      </w:r>
      <w:r>
        <w:rPr>
          <w:rFonts w:hint="default" w:ascii="Times New Roman" w:hAnsi="Times New Roman" w:eastAsia="仿宋" w:cs="Times New Roman"/>
          <w:sz w:val="32"/>
          <w:szCs w:val="32"/>
        </w:rPr>
        <w:t>须用A4幅面纸张打印装订</w:t>
      </w:r>
      <w:r>
        <w:rPr>
          <w:rFonts w:hint="default" w:ascii="Times New Roman" w:hAnsi="Times New Roman" w:eastAsia="仿宋" w:cs="Times New Roman"/>
          <w:sz w:val="32"/>
          <w:szCs w:val="32"/>
          <w:lang w:eastAsia="zh-CN"/>
        </w:rPr>
        <w:t>。</w:t>
      </w:r>
    </w:p>
    <w:p w14:paraId="6BAAA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响应文件的打印和书写应清楚工整，签字确认并加盖公章，否则无效。供应商为法人的，应当由其法定代表人或者代理人签字确认。</w:t>
      </w:r>
    </w:p>
    <w:p w14:paraId="3E317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报价一式两份，一份装投标响应文件内，一份单独用投标信封盖章密封并注明</w:t>
      </w:r>
      <w:r>
        <w:rPr>
          <w:rFonts w:hint="eastAsia" w:ascii="Times New Roman" w:hAnsi="Times New Roman" w:eastAsia="仿宋" w:cs="Times New Roman"/>
          <w:color w:val="auto"/>
          <w:sz w:val="32"/>
          <w:szCs w:val="32"/>
          <w:lang w:val="en-US" w:eastAsia="zh-CN"/>
        </w:rPr>
        <w:t>标题：</w:t>
      </w:r>
      <w:r>
        <w:rPr>
          <w:rFonts w:hint="eastAsia" w:ascii="Times New Roman" w:hAnsi="Times New Roman" w:eastAsia="仿宋" w:cs="Times New Roman"/>
          <w:color w:val="auto"/>
          <w:sz w:val="32"/>
          <w:szCs w:val="32"/>
          <w:u w:val="single"/>
          <w:lang w:val="en-US" w:eastAsia="zh-CN"/>
        </w:rPr>
        <w:t>乐山市五通桥人民医院报价响应文件</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采购项目名称、采购编号</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供应商名称等信息，递交投标响应文件时一起递交。</w:t>
      </w:r>
    </w:p>
    <w:p w14:paraId="783DC46E">
      <w:pPr>
        <w:pStyle w:val="10"/>
        <w:rPr>
          <w:rFonts w:hint="default"/>
          <w:lang w:val="en-US" w:eastAsia="zh-CN"/>
        </w:rPr>
      </w:pPr>
    </w:p>
    <w:p w14:paraId="1F81E107">
      <w:pPr>
        <w:keepNext w:val="0"/>
        <w:keepLines w:val="0"/>
        <w:pageBreakBefore w:val="0"/>
        <w:widowControl w:val="0"/>
        <w:kinsoku/>
        <w:wordWrap/>
        <w:overflowPunct/>
        <w:topLinePunct w:val="0"/>
        <w:autoSpaceDE/>
        <w:autoSpaceDN/>
        <w:bidi w:val="0"/>
        <w:adjustRightInd/>
        <w:snapToGrid/>
        <w:spacing w:before="361" w:beforeLines="10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院内采购</w:t>
      </w:r>
      <w:r>
        <w:rPr>
          <w:rFonts w:hint="eastAsia" w:ascii="黑体" w:hAnsi="黑体" w:eastAsia="黑体" w:cs="黑体"/>
          <w:b w:val="0"/>
          <w:bCs w:val="0"/>
          <w:sz w:val="32"/>
          <w:szCs w:val="32"/>
        </w:rPr>
        <w:t>会议的召开</w:t>
      </w:r>
    </w:p>
    <w:p w14:paraId="780B4D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仿宋" w:cs="Times New Roman"/>
          <w:b/>
          <w:sz w:val="32"/>
          <w:szCs w:val="32"/>
          <w:lang w:val="en-US" w:eastAsia="zh-CN"/>
        </w:rPr>
        <w:t xml:space="preserve">  </w:t>
      </w:r>
      <w:r>
        <w:rPr>
          <w:rFonts w:hint="default" w:ascii="Times New Roman" w:hAnsi="Times New Roman" w:eastAsia="仿宋" w:cs="Times New Roman"/>
          <w:sz w:val="32"/>
          <w:szCs w:val="32"/>
          <w:lang w:eastAsia="zh-CN"/>
        </w:rPr>
        <w:t>院内采购</w:t>
      </w:r>
      <w:r>
        <w:rPr>
          <w:rFonts w:hint="default" w:ascii="Times New Roman" w:hAnsi="Times New Roman" w:eastAsia="仿宋" w:cs="Times New Roman"/>
          <w:sz w:val="32"/>
          <w:szCs w:val="32"/>
        </w:rPr>
        <w:t>会议顺序:</w:t>
      </w:r>
    </w:p>
    <w:p w14:paraId="060A32D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院内采购</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lang w:eastAsia="zh-CN"/>
        </w:rPr>
        <w:t>采购办</w:t>
      </w:r>
      <w:r>
        <w:rPr>
          <w:rFonts w:hint="default" w:ascii="Times New Roman" w:hAnsi="Times New Roman" w:eastAsia="仿宋" w:cs="Times New Roman"/>
          <w:sz w:val="32"/>
          <w:szCs w:val="32"/>
        </w:rPr>
        <w:t>主持；</w:t>
      </w:r>
    </w:p>
    <w:p w14:paraId="15EFD46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由监督人员检查</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响应文件密封情况；</w:t>
      </w:r>
    </w:p>
    <w:p w14:paraId="11ED3F4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将符合密封要求的资格、技术商务、报价</w:t>
      </w:r>
      <w:r>
        <w:rPr>
          <w:rFonts w:hint="default" w:ascii="Times New Roman" w:hAnsi="Times New Roman" w:eastAsia="仿宋" w:cs="Times New Roman"/>
          <w:sz w:val="32"/>
          <w:szCs w:val="32"/>
          <w:lang w:val="en-US" w:eastAsia="zh-CN"/>
        </w:rPr>
        <w:t>响应</w:t>
      </w:r>
      <w:r>
        <w:rPr>
          <w:rFonts w:hint="default" w:ascii="Times New Roman" w:hAnsi="Times New Roman" w:eastAsia="仿宋" w:cs="Times New Roman"/>
          <w:sz w:val="32"/>
          <w:szCs w:val="32"/>
        </w:rPr>
        <w:t>文件送</w:t>
      </w:r>
      <w:r>
        <w:rPr>
          <w:rFonts w:hint="default" w:ascii="Times New Roman" w:hAnsi="Times New Roman" w:eastAsia="仿宋" w:cs="Times New Roman"/>
          <w:sz w:val="32"/>
          <w:szCs w:val="32"/>
          <w:lang w:eastAsia="zh-CN"/>
        </w:rPr>
        <w:t>评审</w:t>
      </w:r>
      <w:r>
        <w:rPr>
          <w:rFonts w:hint="default" w:ascii="Times New Roman" w:hAnsi="Times New Roman" w:eastAsia="仿宋" w:cs="Times New Roman"/>
          <w:sz w:val="32"/>
          <w:szCs w:val="32"/>
        </w:rPr>
        <w:t>小组评审；</w:t>
      </w:r>
    </w:p>
    <w:p w14:paraId="02628A0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sz w:val="32"/>
          <w:szCs w:val="32"/>
          <w:shd w:val="clear" w:color="auto" w:fill="auto"/>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结束后，由</w:t>
      </w:r>
      <w:r>
        <w:rPr>
          <w:rFonts w:hint="default" w:ascii="Times New Roman" w:hAnsi="Times New Roman" w:eastAsia="仿宋" w:cs="Times New Roman"/>
          <w:sz w:val="32"/>
          <w:szCs w:val="32"/>
          <w:lang w:eastAsia="zh-CN"/>
        </w:rPr>
        <w:t>评审小组根据报价情况</w:t>
      </w:r>
      <w:r>
        <w:rPr>
          <w:rFonts w:hint="default" w:ascii="Times New Roman" w:hAnsi="Times New Roman" w:eastAsia="仿宋" w:cs="Times New Roman"/>
          <w:sz w:val="32"/>
          <w:szCs w:val="32"/>
        </w:rPr>
        <w:t>，</w:t>
      </w:r>
      <w:r>
        <w:rPr>
          <w:rFonts w:hint="default" w:ascii="Times New Roman" w:hAnsi="Times New Roman" w:eastAsia="仿宋" w:cs="Times New Roman"/>
          <w:color w:val="000000"/>
          <w:sz w:val="32"/>
          <w:szCs w:val="32"/>
          <w:shd w:val="clear" w:color="auto" w:fill="auto"/>
        </w:rPr>
        <w:t>推荐成交候选供应商。</w:t>
      </w:r>
    </w:p>
    <w:p w14:paraId="04788CC4">
      <w:pPr>
        <w:keepNext w:val="0"/>
        <w:keepLines w:val="0"/>
        <w:pageBreakBefore w:val="0"/>
        <w:widowControl w:val="0"/>
        <w:kinsoku/>
        <w:wordWrap/>
        <w:overflowPunct/>
        <w:topLinePunct w:val="0"/>
        <w:autoSpaceDE/>
        <w:autoSpaceDN/>
        <w:bidi w:val="0"/>
        <w:adjustRightInd/>
        <w:snapToGrid/>
        <w:spacing w:before="361" w:beforeLines="100" w:line="560" w:lineRule="exact"/>
        <w:ind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、质疑提出与答复</w:t>
      </w:r>
    </w:p>
    <w:p w14:paraId="77E33E0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default" w:ascii="Times New Roman" w:hAnsi="Times New Roman" w:eastAsia="仿宋" w:cs="Times New Roman"/>
          <w:sz w:val="32"/>
          <w:szCs w:val="32"/>
          <w:lang w:val="zh-CN" w:eastAsia="zh-CN"/>
        </w:rPr>
        <w:t>受理联系人及联系方式见公告</w:t>
      </w:r>
      <w:r>
        <w:rPr>
          <w:rFonts w:hint="default" w:ascii="Times New Roman" w:hAnsi="Times New Roman" w:eastAsia="仿宋" w:cs="Times New Roman"/>
          <w:sz w:val="32"/>
          <w:szCs w:val="32"/>
          <w:lang w:val="en-US" w:eastAsia="zh-CN"/>
        </w:rPr>
        <w:t>采购办</w:t>
      </w:r>
      <w:r>
        <w:rPr>
          <w:rFonts w:hint="default" w:ascii="Times New Roman" w:hAnsi="Times New Roman" w:eastAsia="仿宋" w:cs="Times New Roman"/>
          <w:sz w:val="32"/>
          <w:szCs w:val="32"/>
          <w:lang w:val="zh-CN" w:eastAsia="zh-CN"/>
        </w:rPr>
        <w:t>联系人。</w:t>
      </w:r>
    </w:p>
    <w:p w14:paraId="73A9C20E">
      <w:pPr>
        <w:rPr>
          <w:rFonts w:hint="default"/>
        </w:rPr>
      </w:pPr>
      <w:r>
        <w:rPr>
          <w:rFonts w:hint="default"/>
        </w:rPr>
        <w:br w:type="page"/>
      </w:r>
    </w:p>
    <w:p w14:paraId="2D90B0B8">
      <w:pPr>
        <w:rPr>
          <w:rFonts w:hint="default"/>
        </w:rPr>
      </w:pPr>
    </w:p>
    <w:p w14:paraId="3730E06B">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5CBCB2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E15BE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292F76B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53C126E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589E2F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61907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1A70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413879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26B0CC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602792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D37C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3F8AA4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w:t>
      </w:r>
      <w:r>
        <w:rPr>
          <w:rFonts w:hint="eastAsia" w:ascii="仿宋" w:hAnsi="仿宋" w:eastAsia="仿宋" w:cs="仿宋"/>
          <w:color w:val="auto"/>
          <w:sz w:val="32"/>
          <w:szCs w:val="32"/>
          <w:lang w:eastAsia="zh-CN"/>
        </w:rPr>
        <w:t>场进行</w:t>
      </w:r>
      <w:r>
        <w:rPr>
          <w:rFonts w:hint="eastAsia" w:ascii="仿宋" w:hAnsi="仿宋" w:eastAsia="仿宋" w:cs="仿宋"/>
          <w:color w:val="auto"/>
          <w:sz w:val="32"/>
          <w:szCs w:val="32"/>
        </w:rPr>
        <w:t>最终报价</w:t>
      </w:r>
      <w:r>
        <w:rPr>
          <w:rFonts w:hint="eastAsia" w:ascii="仿宋" w:hAnsi="仿宋" w:eastAsia="仿宋" w:cs="仿宋"/>
          <w:color w:val="auto"/>
          <w:sz w:val="32"/>
          <w:szCs w:val="32"/>
          <w:lang w:eastAsia="zh-CN"/>
        </w:rPr>
        <w:t>填报后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根据符合采购需求、质量和服务相等且报价最低的原则推荐成交候选供应商，由采购人授权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77D21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且报价最低原则确定成交供应商。</w:t>
      </w:r>
    </w:p>
    <w:p w14:paraId="1AAC345F">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w:t>
      </w:r>
      <w:r>
        <w:rPr>
          <w:rFonts w:hint="eastAsia" w:ascii="仿宋" w:hAnsi="仿宋" w:eastAsia="仿宋" w:cs="仿宋"/>
          <w:color w:val="000000"/>
          <w:sz w:val="32"/>
          <w:szCs w:val="32"/>
        </w:rPr>
        <w:t>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102E22D">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541F37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1355A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1C3FA5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4525D0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0B1E11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74D04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2B1A0A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5F9386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5D2F07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12AAC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796674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7967BB5F">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5699726A">
      <w:pPr>
        <w:pStyle w:val="2"/>
        <w:rPr>
          <w:rFonts w:hint="eastAsia"/>
        </w:rPr>
      </w:pPr>
    </w:p>
    <w:p w14:paraId="481DF830">
      <w:pPr>
        <w:rPr>
          <w:rFonts w:hint="eastAsia" w:ascii="黑体" w:hAnsi="黑体" w:eastAsia="黑体" w:cs="黑体"/>
          <w:lang w:val="en-US" w:eastAsia="zh-CN"/>
        </w:rPr>
      </w:pPr>
    </w:p>
    <w:p w14:paraId="605817DB">
      <w:pPr>
        <w:spacing w:line="360" w:lineRule="auto"/>
        <w:jc w:val="left"/>
        <w:rPr>
          <w:rFonts w:hint="eastAsia" w:ascii="黑体" w:hAnsi="黑体" w:eastAsia="黑体" w:cs="黑体"/>
          <w:b w:val="0"/>
          <w:bCs/>
          <w:sz w:val="30"/>
          <w:szCs w:val="30"/>
          <w:lang w:val="en-US" w:eastAsia="zh-CN"/>
        </w:rPr>
      </w:pPr>
      <w:bookmarkStart w:id="0" w:name="_Toc5773"/>
      <w:bookmarkStart w:id="1" w:name="_Toc25737"/>
      <w:bookmarkStart w:id="2" w:name="_Toc18458"/>
      <w:bookmarkStart w:id="3" w:name="_Toc9490"/>
      <w:r>
        <w:rPr>
          <w:rFonts w:hint="eastAsia" w:ascii="黑体" w:hAnsi="黑体" w:eastAsia="黑体" w:cs="黑体"/>
          <w:b w:val="0"/>
          <w:bCs/>
          <w:sz w:val="30"/>
          <w:szCs w:val="30"/>
          <w:lang w:val="en-US" w:eastAsia="zh-CN"/>
        </w:rPr>
        <w:t>（采购封面）</w:t>
      </w:r>
    </w:p>
    <w:p w14:paraId="41772D0C">
      <w:pPr>
        <w:spacing w:line="360" w:lineRule="auto"/>
        <w:jc w:val="center"/>
        <w:rPr>
          <w:rFonts w:hint="eastAsia" w:ascii="黑体" w:hAnsi="黑体" w:eastAsia="黑体" w:cs="黑体"/>
          <w:b w:val="0"/>
          <w:bCs/>
          <w:sz w:val="84"/>
          <w:szCs w:val="84"/>
          <w:lang w:eastAsia="zh-CN"/>
        </w:rPr>
      </w:pPr>
      <w:r>
        <w:rPr>
          <w:rFonts w:hint="eastAsia" w:ascii="黑体" w:hAnsi="黑体" w:eastAsia="黑体" w:cs="黑体"/>
          <w:b w:val="0"/>
          <w:bCs/>
          <w:sz w:val="48"/>
          <w:szCs w:val="48"/>
          <w:lang w:val="en-US" w:eastAsia="zh-CN"/>
        </w:rPr>
        <w:t>乐山市五通桥区人民医院</w:t>
      </w:r>
    </w:p>
    <w:p w14:paraId="453E735C">
      <w:pPr>
        <w:rPr>
          <w:rFonts w:hint="eastAsia"/>
          <w:lang w:eastAsia="zh-CN"/>
        </w:rPr>
      </w:pPr>
    </w:p>
    <w:p w14:paraId="79B5D924">
      <w:pPr>
        <w:rPr>
          <w:rFonts w:hint="eastAsia"/>
          <w:lang w:eastAsia="zh-CN"/>
        </w:rPr>
      </w:pPr>
    </w:p>
    <w:p w14:paraId="7F9CB921">
      <w:pPr>
        <w:pStyle w:val="11"/>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采购响应文件</w:t>
      </w:r>
    </w:p>
    <w:p w14:paraId="1EEE091A">
      <w:pPr>
        <w:pStyle w:val="10"/>
        <w:rPr>
          <w:rFonts w:hint="eastAsia" w:ascii="黑体" w:hAnsi="黑体" w:eastAsia="黑体" w:cs="黑体"/>
          <w:sz w:val="84"/>
          <w:szCs w:val="84"/>
          <w:lang w:val="en-US" w:eastAsia="zh-CN"/>
        </w:rPr>
      </w:pPr>
    </w:p>
    <w:p w14:paraId="7DEF7B00">
      <w:pPr>
        <w:rPr>
          <w:rFonts w:hint="eastAsia"/>
          <w:lang w:val="en-US" w:eastAsia="zh-CN"/>
        </w:rPr>
      </w:pPr>
    </w:p>
    <w:p w14:paraId="379F5E08">
      <w:pPr>
        <w:pStyle w:val="11"/>
        <w:rPr>
          <w:rFonts w:hint="eastAsia" w:ascii="黑体" w:hAnsi="黑体" w:eastAsia="黑体" w:cs="黑体"/>
          <w:lang w:val="en-US" w:eastAsia="zh-CN"/>
        </w:rPr>
      </w:pPr>
    </w:p>
    <w:p w14:paraId="108E3219">
      <w:pPr>
        <w:spacing w:line="400" w:lineRule="exact"/>
        <w:rPr>
          <w:rFonts w:hint="eastAsia" w:ascii="黑体" w:hAnsi="黑体" w:eastAsia="黑体" w:cs="黑体"/>
          <w:sz w:val="84"/>
          <w:szCs w:val="84"/>
        </w:rPr>
      </w:pPr>
    </w:p>
    <w:p w14:paraId="66091B6A">
      <w:pPr>
        <w:spacing w:line="400" w:lineRule="exact"/>
        <w:rPr>
          <w:rFonts w:hint="eastAsia" w:ascii="黑体" w:hAnsi="黑体" w:eastAsia="黑体" w:cs="黑体"/>
          <w:b w:val="0"/>
          <w:bCs w:val="0"/>
          <w:sz w:val="30"/>
          <w:szCs w:val="30"/>
        </w:rPr>
      </w:pPr>
    </w:p>
    <w:p w14:paraId="79C8C44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u w:val="single"/>
        </w:rPr>
        <w:t xml:space="preserve">                               </w:t>
      </w:r>
    </w:p>
    <w:p w14:paraId="79C4956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lang w:eastAsia="zh-CN"/>
        </w:rPr>
        <w:t>供应</w:t>
      </w:r>
      <w:r>
        <w:rPr>
          <w:rFonts w:hint="eastAsia" w:ascii="黑体" w:hAnsi="黑体" w:eastAsia="黑体" w:cs="黑体"/>
          <w:b w:val="0"/>
          <w:bCs w:val="0"/>
          <w:sz w:val="32"/>
          <w:szCs w:val="32"/>
        </w:rPr>
        <w:t>商名称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（盖章）</w:t>
      </w:r>
    </w:p>
    <w:p w14:paraId="3347107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法定代表人或授权代表：</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（签字或加盖个人名章）</w:t>
      </w:r>
    </w:p>
    <w:p w14:paraId="30F426A3">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黑体"/>
          <w:b w:val="0"/>
          <w:bCs w:val="0"/>
          <w:u w:val="single"/>
          <w:lang w:val="en-US" w:eastAsia="zh-CN"/>
        </w:rPr>
      </w:pPr>
      <w:r>
        <w:rPr>
          <w:rFonts w:hint="eastAsia" w:ascii="黑体" w:hAnsi="黑体" w:eastAsia="黑体" w:cs="黑体"/>
          <w:b w:val="0"/>
          <w:bCs w:val="0"/>
          <w:sz w:val="32"/>
          <w:szCs w:val="32"/>
          <w:lang w:val="en-US" w:eastAsia="zh-CN"/>
        </w:rPr>
        <w:t>联系人及联系电话：</w:t>
      </w:r>
      <w:r>
        <w:rPr>
          <w:rFonts w:hint="eastAsia" w:ascii="黑体" w:hAnsi="黑体" w:eastAsia="黑体" w:cs="黑体"/>
          <w:b w:val="0"/>
          <w:bCs w:val="0"/>
          <w:sz w:val="32"/>
          <w:szCs w:val="32"/>
          <w:u w:val="single"/>
          <w:lang w:val="en-US" w:eastAsia="zh-CN"/>
        </w:rPr>
        <w:t xml:space="preserve">                       </w:t>
      </w:r>
    </w:p>
    <w:p w14:paraId="6EBB249B">
      <w:pPr>
        <w:widowControl w:val="0"/>
        <w:adjustRightInd/>
        <w:spacing w:line="360" w:lineRule="auto"/>
        <w:ind w:firstLine="315" w:firstLineChars="98"/>
        <w:rPr>
          <w:rFonts w:hint="eastAsia" w:ascii="黑体" w:hAnsi="黑体" w:eastAsia="黑体" w:cs="黑体"/>
          <w:b/>
          <w:bCs/>
          <w:sz w:val="32"/>
          <w:szCs w:val="32"/>
        </w:rPr>
      </w:pPr>
    </w:p>
    <w:p w14:paraId="7D763F35">
      <w:pPr>
        <w:pStyle w:val="10"/>
        <w:rPr>
          <w:rFonts w:hint="eastAsia" w:ascii="黑体" w:hAnsi="黑体" w:eastAsia="黑体" w:cs="黑体"/>
          <w:b/>
          <w:bCs/>
          <w:sz w:val="32"/>
          <w:szCs w:val="32"/>
        </w:rPr>
      </w:pPr>
    </w:p>
    <w:p w14:paraId="6E8668CA">
      <w:pPr>
        <w:rPr>
          <w:rFonts w:hint="eastAsia"/>
        </w:rPr>
      </w:pPr>
    </w:p>
    <w:p w14:paraId="2A8DEDC7">
      <w:pPr>
        <w:pStyle w:val="10"/>
        <w:rPr>
          <w:rFonts w:hint="eastAsia"/>
        </w:rPr>
      </w:pPr>
    </w:p>
    <w:p w14:paraId="0B437E91">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E35BFC4">
      <w:pPr>
        <w:rPr>
          <w:rFonts w:hint="eastAsia" w:ascii="黑体" w:hAnsi="黑体" w:eastAsia="黑体" w:cs="黑体"/>
          <w:b/>
          <w:bCs/>
          <w:sz w:val="32"/>
          <w:szCs w:val="32"/>
        </w:rPr>
      </w:pPr>
      <w:r>
        <w:rPr>
          <w:rFonts w:hint="eastAsia" w:ascii="黑体" w:hAnsi="黑体" w:eastAsia="黑体" w:cs="黑体"/>
          <w:b/>
          <w:bCs/>
          <w:sz w:val="32"/>
          <w:szCs w:val="32"/>
        </w:rPr>
        <w:br w:type="page"/>
      </w:r>
    </w:p>
    <w:bookmarkEnd w:id="0"/>
    <w:bookmarkEnd w:id="1"/>
    <w:bookmarkEnd w:id="2"/>
    <w:bookmarkEnd w:id="3"/>
    <w:p w14:paraId="0D0F93A1">
      <w:pPr>
        <w:numPr>
          <w:ilvl w:val="0"/>
          <w:numId w:val="1"/>
        </w:numPr>
        <w:jc w:val="center"/>
        <w:rPr>
          <w:rFonts w:hint="eastAsia" w:ascii="黑体" w:hAnsi="黑体" w:eastAsia="黑体" w:cs="黑体"/>
          <w:b/>
          <w:sz w:val="36"/>
          <w:szCs w:val="36"/>
          <w:lang w:val="en-US" w:eastAsia="zh-CN"/>
        </w:rPr>
      </w:pPr>
      <w:bookmarkStart w:id="4" w:name="_Toc17549"/>
      <w:bookmarkStart w:id="5" w:name="_Toc4003"/>
      <w:bookmarkStart w:id="6" w:name="_Toc12449"/>
      <w:bookmarkStart w:id="7" w:name="_Toc439699516"/>
      <w:r>
        <w:rPr>
          <w:rFonts w:hint="eastAsia" w:ascii="黑体" w:hAnsi="黑体" w:eastAsia="黑体" w:cs="黑体"/>
          <w:b/>
          <w:sz w:val="36"/>
          <w:szCs w:val="36"/>
          <w:lang w:val="en-US" w:eastAsia="zh-CN"/>
        </w:rPr>
        <w:t>采购资质要求</w:t>
      </w:r>
    </w:p>
    <w:p w14:paraId="4A29D215">
      <w:pPr>
        <w:pStyle w:val="11"/>
        <w:rPr>
          <w:rFonts w:hint="eastAsia" w:ascii="黑体" w:hAnsi="黑体" w:eastAsia="黑体" w:cs="黑体"/>
          <w:b/>
          <w:sz w:val="36"/>
          <w:szCs w:val="36"/>
          <w:lang w:val="en-US" w:eastAsia="zh-CN"/>
        </w:rPr>
      </w:pPr>
    </w:p>
    <w:p w14:paraId="7961E042">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20"/>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511"/>
        <w:gridCol w:w="1945"/>
        <w:gridCol w:w="1698"/>
      </w:tblGrid>
      <w:tr w14:paraId="186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72A9E62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2726" w:type="pct"/>
            <w:noWrap w:val="0"/>
            <w:vAlign w:val="center"/>
          </w:tcPr>
          <w:p w14:paraId="0391E5D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962" w:type="pct"/>
            <w:noWrap w:val="0"/>
            <w:vAlign w:val="center"/>
          </w:tcPr>
          <w:p w14:paraId="084720F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33D8A8C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07A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471" w:type="pct"/>
            <w:noWrap w:val="0"/>
            <w:vAlign w:val="center"/>
          </w:tcPr>
          <w:p w14:paraId="7DB49BE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2726" w:type="pct"/>
            <w:noWrap w:val="0"/>
            <w:vAlign w:val="center"/>
          </w:tcPr>
          <w:p w14:paraId="73F6341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962" w:type="pct"/>
            <w:noWrap w:val="0"/>
            <w:vAlign w:val="center"/>
          </w:tcPr>
          <w:p w14:paraId="723478E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E04CE8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4DC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480C669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2726" w:type="pct"/>
            <w:noWrap w:val="0"/>
            <w:vAlign w:val="center"/>
          </w:tcPr>
          <w:p w14:paraId="49D8799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962" w:type="pct"/>
            <w:noWrap w:val="0"/>
            <w:vAlign w:val="center"/>
          </w:tcPr>
          <w:p w14:paraId="331B585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A1B67D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6545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71" w:type="pct"/>
            <w:noWrap w:val="0"/>
            <w:vAlign w:val="center"/>
          </w:tcPr>
          <w:p w14:paraId="39E56C0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2726" w:type="pct"/>
            <w:noWrap w:val="0"/>
            <w:vAlign w:val="center"/>
          </w:tcPr>
          <w:p w14:paraId="2C4AF973">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962" w:type="pct"/>
            <w:noWrap w:val="0"/>
            <w:vAlign w:val="center"/>
          </w:tcPr>
          <w:p w14:paraId="2773E11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6C7BF14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3D76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4DB662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2726" w:type="pct"/>
            <w:noWrap w:val="0"/>
            <w:vAlign w:val="center"/>
          </w:tcPr>
          <w:p w14:paraId="411BAB7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962" w:type="pct"/>
            <w:noWrap w:val="0"/>
            <w:vAlign w:val="center"/>
          </w:tcPr>
          <w:p w14:paraId="32DF1C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3C91F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3F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471" w:type="pct"/>
            <w:noWrap w:val="0"/>
            <w:vAlign w:val="center"/>
          </w:tcPr>
          <w:p w14:paraId="3D2FD12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2726" w:type="pct"/>
            <w:noWrap w:val="0"/>
            <w:vAlign w:val="center"/>
          </w:tcPr>
          <w:p w14:paraId="0DF5BC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w:t>
            </w:r>
            <w:r>
              <w:rPr>
                <w:rFonts w:hint="eastAsia" w:ascii="仿宋" w:hAnsi="仿宋" w:eastAsia="仿宋" w:cs="仿宋"/>
                <w:color w:val="000000"/>
                <w:spacing w:val="2"/>
                <w:sz w:val="32"/>
                <w:szCs w:val="32"/>
                <w:lang w:eastAsia="zh-CN"/>
              </w:rPr>
              <w:t>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962" w:type="pct"/>
            <w:noWrap w:val="0"/>
            <w:vAlign w:val="center"/>
          </w:tcPr>
          <w:p w14:paraId="6AE6C0B1">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55A1377B">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616F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71" w:type="pct"/>
            <w:shd w:val="clear" w:color="auto" w:fill="auto"/>
            <w:noWrap w:val="0"/>
            <w:vAlign w:val="center"/>
          </w:tcPr>
          <w:p w14:paraId="46C9CF2E">
            <w:pPr>
              <w:snapToGrid w:val="0"/>
              <w:spacing w:line="240" w:lineRule="auto"/>
              <w:contextualSpacing/>
              <w:rPr>
                <w:rFonts w:hint="default" w:ascii="仿宋" w:hAnsi="仿宋" w:eastAsia="仿宋" w:cs="仿宋"/>
                <w:color w:val="FF0000"/>
                <w:spacing w:val="2"/>
                <w:kern w:val="2"/>
                <w:sz w:val="32"/>
                <w:szCs w:val="32"/>
                <w:lang w:val="en-US" w:eastAsia="zh-CN" w:bidi="ar-SA"/>
              </w:rPr>
            </w:pPr>
          </w:p>
        </w:tc>
        <w:tc>
          <w:tcPr>
            <w:tcW w:w="2726" w:type="pct"/>
            <w:shd w:val="clear" w:color="auto" w:fill="auto"/>
            <w:noWrap w:val="0"/>
            <w:vAlign w:val="center"/>
          </w:tcPr>
          <w:p w14:paraId="16022D43">
            <w:pPr>
              <w:snapToGrid w:val="0"/>
              <w:spacing w:line="240" w:lineRule="auto"/>
              <w:contextualSpacing/>
              <w:rPr>
                <w:rFonts w:hint="default" w:ascii="仿宋" w:hAnsi="仿宋" w:eastAsia="仿宋" w:cs="仿宋"/>
                <w:color w:val="FF0000"/>
                <w:spacing w:val="2"/>
                <w:kern w:val="2"/>
                <w:sz w:val="32"/>
                <w:szCs w:val="32"/>
                <w:lang w:val="en-US" w:eastAsia="zh-CN" w:bidi="ar-SA"/>
              </w:rPr>
            </w:pPr>
          </w:p>
        </w:tc>
        <w:tc>
          <w:tcPr>
            <w:tcW w:w="962" w:type="pct"/>
            <w:shd w:val="clear" w:color="auto" w:fill="auto"/>
            <w:noWrap w:val="0"/>
            <w:vAlign w:val="center"/>
          </w:tcPr>
          <w:p w14:paraId="773BBCE1">
            <w:pPr>
              <w:snapToGrid w:val="0"/>
              <w:spacing w:line="240" w:lineRule="auto"/>
              <w:contextualSpacing/>
              <w:rPr>
                <w:rFonts w:hint="eastAsia" w:ascii="仿宋" w:hAnsi="仿宋" w:eastAsia="仿宋" w:cs="仿宋"/>
                <w:color w:val="FF0000"/>
                <w:spacing w:val="2"/>
                <w:kern w:val="2"/>
                <w:sz w:val="32"/>
                <w:szCs w:val="32"/>
                <w:lang w:val="en-US" w:eastAsia="zh-CN" w:bidi="ar-SA"/>
              </w:rPr>
            </w:pPr>
          </w:p>
        </w:tc>
        <w:tc>
          <w:tcPr>
            <w:tcW w:w="840" w:type="pct"/>
            <w:shd w:val="clear" w:color="auto" w:fill="auto"/>
            <w:noWrap w:val="0"/>
            <w:vAlign w:val="center"/>
          </w:tcPr>
          <w:p w14:paraId="1B719DA7">
            <w:pPr>
              <w:snapToGrid w:val="0"/>
              <w:spacing w:line="240" w:lineRule="auto"/>
              <w:contextualSpacing/>
              <w:rPr>
                <w:rFonts w:hint="eastAsia" w:ascii="仿宋" w:hAnsi="仿宋" w:eastAsia="仿宋" w:cs="仿宋"/>
                <w:color w:val="FF0000"/>
                <w:spacing w:val="2"/>
                <w:kern w:val="2"/>
                <w:sz w:val="32"/>
                <w:szCs w:val="32"/>
                <w:lang w:val="en-US" w:eastAsia="zh-CN" w:bidi="ar-SA"/>
              </w:rPr>
            </w:pPr>
          </w:p>
        </w:tc>
      </w:tr>
    </w:tbl>
    <w:p w14:paraId="258AA1EF">
      <w:pPr>
        <w:pStyle w:val="26"/>
        <w:rPr>
          <w:rFonts w:hint="eastAsia" w:ascii="仿宋" w:hAnsi="仿宋" w:eastAsia="仿宋" w:cs="仿宋"/>
          <w:color w:val="auto"/>
          <w:sz w:val="30"/>
          <w:szCs w:val="30"/>
          <w:highlight w:val="none"/>
          <w:lang w:eastAsia="zh-CN"/>
        </w:rPr>
      </w:pPr>
    </w:p>
    <w:p w14:paraId="41FA36FB">
      <w:pPr>
        <w:rPr>
          <w:rFonts w:hint="eastAsia" w:ascii="仿宋" w:hAnsi="仿宋" w:eastAsia="仿宋" w:cs="仿宋"/>
          <w:color w:val="auto"/>
          <w:sz w:val="30"/>
          <w:szCs w:val="30"/>
          <w:highlight w:val="none"/>
          <w:lang w:eastAsia="zh-CN"/>
        </w:rPr>
      </w:pPr>
    </w:p>
    <w:p w14:paraId="1D280AC4">
      <w:pPr>
        <w:pStyle w:val="11"/>
        <w:rPr>
          <w:rFonts w:hint="eastAsia"/>
          <w:lang w:eastAsia="zh-CN"/>
        </w:rPr>
      </w:pPr>
    </w:p>
    <w:p w14:paraId="2AC6E643">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4518E719">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53DCCB08">
      <w:pPr>
        <w:pStyle w:val="11"/>
        <w:rPr>
          <w:rFonts w:hint="eastAsia" w:ascii="黑体" w:hAnsi="黑体" w:eastAsia="黑体" w:cs="黑体"/>
          <w:sz w:val="28"/>
          <w:szCs w:val="28"/>
        </w:rPr>
      </w:pPr>
    </w:p>
    <w:p w14:paraId="2506C454">
      <w:pPr>
        <w:keepNext w:val="0"/>
        <w:keepLines w:val="0"/>
        <w:pageBreakBefore w:val="0"/>
        <w:kinsoku/>
        <w:overflowPunct/>
        <w:topLinePunct w:val="0"/>
        <w:autoSpaceDE/>
        <w:autoSpaceDN/>
        <w:bidi w:val="0"/>
        <w:adjustRightInd/>
        <w:snapToGrid w:val="0"/>
        <w:spacing w:line="560" w:lineRule="atLeast"/>
        <w:contextualSpacing/>
        <w:textAlignment w:val="auto"/>
        <w:rPr>
          <w:rFonts w:hint="default" w:ascii="Times New Roman" w:hAnsi="Times New Roman" w:eastAsia="仿宋" w:cs="Times New Roman"/>
          <w:color w:val="000000"/>
          <w:spacing w:val="2"/>
          <w:sz w:val="32"/>
          <w:szCs w:val="32"/>
          <w:lang w:eastAsia="zh-CN"/>
        </w:rPr>
      </w:pPr>
      <w:r>
        <w:rPr>
          <w:rFonts w:hint="default" w:ascii="Times New Roman" w:hAnsi="Times New Roman" w:eastAsia="仿宋" w:cs="Times New Roman"/>
          <w:color w:val="000000"/>
          <w:spacing w:val="2"/>
          <w:sz w:val="32"/>
          <w:szCs w:val="32"/>
        </w:rPr>
        <w:t>乐山市</w:t>
      </w:r>
      <w:r>
        <w:rPr>
          <w:rFonts w:hint="default" w:ascii="Times New Roman" w:hAnsi="Times New Roman" w:eastAsia="仿宋" w:cs="Times New Roman"/>
          <w:color w:val="000000"/>
          <w:spacing w:val="2"/>
          <w:sz w:val="32"/>
          <w:szCs w:val="32"/>
          <w:lang w:eastAsia="zh-CN"/>
        </w:rPr>
        <w:t>五通桥区人民医院：</w:t>
      </w:r>
    </w:p>
    <w:p w14:paraId="044231EC">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我方作为本次采购项目的供应商，根据供应商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文件要求，现郑重承诺如下：</w:t>
      </w:r>
    </w:p>
    <w:p w14:paraId="7F35F5E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一、具备本项目规定的条件</w:t>
      </w:r>
    </w:p>
    <w:p w14:paraId="07302493">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1.</w:t>
      </w:r>
      <w:r>
        <w:rPr>
          <w:rFonts w:hint="default" w:ascii="Times New Roman" w:hAnsi="Times New Roman" w:eastAsia="仿宋" w:cs="Times New Roman"/>
          <w:color w:val="000000"/>
          <w:spacing w:val="2"/>
          <w:sz w:val="32"/>
          <w:szCs w:val="32"/>
        </w:rPr>
        <w:t>具有独立承担民事责任的能力；</w:t>
      </w:r>
    </w:p>
    <w:p w14:paraId="05E0018F">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2.</w:t>
      </w:r>
      <w:r>
        <w:rPr>
          <w:rFonts w:hint="default" w:ascii="Times New Roman" w:hAnsi="Times New Roman" w:eastAsia="仿宋" w:cs="Times New Roman"/>
          <w:color w:val="000000"/>
          <w:spacing w:val="2"/>
          <w:sz w:val="32"/>
          <w:szCs w:val="32"/>
        </w:rPr>
        <w:t>具有良好的商业信誉和健全的财务会计制度；</w:t>
      </w:r>
    </w:p>
    <w:p w14:paraId="469350F6">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3.</w:t>
      </w:r>
      <w:r>
        <w:rPr>
          <w:rFonts w:hint="default" w:ascii="Times New Roman" w:hAnsi="Times New Roman" w:eastAsia="仿宋" w:cs="Times New Roman"/>
          <w:color w:val="000000"/>
          <w:spacing w:val="2"/>
          <w:sz w:val="32"/>
          <w:szCs w:val="32"/>
        </w:rPr>
        <w:t>具有履行合同所必须的设备和专业技术能力；</w:t>
      </w:r>
    </w:p>
    <w:p w14:paraId="2B51BEDD">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4.</w:t>
      </w:r>
      <w:r>
        <w:rPr>
          <w:rFonts w:hint="default" w:ascii="Times New Roman" w:hAnsi="Times New Roman" w:eastAsia="仿宋" w:cs="Times New Roman"/>
          <w:color w:val="000000"/>
          <w:spacing w:val="2"/>
          <w:sz w:val="32"/>
          <w:szCs w:val="32"/>
        </w:rPr>
        <w:t>具有依法缴纳税收和社会保障资金的良好记录；</w:t>
      </w:r>
    </w:p>
    <w:p w14:paraId="4D7A27F6">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5.</w:t>
      </w:r>
      <w:r>
        <w:rPr>
          <w:rFonts w:hint="default" w:ascii="Times New Roman" w:hAnsi="Times New Roman" w:eastAsia="仿宋" w:cs="Times New Roman"/>
          <w:color w:val="000000"/>
          <w:spacing w:val="2"/>
          <w:sz w:val="32"/>
          <w:szCs w:val="32"/>
        </w:rPr>
        <w:t>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活动前三年内，在经营活动中没有重大违法记录；</w:t>
      </w:r>
    </w:p>
    <w:p w14:paraId="71EFC517">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6.</w:t>
      </w:r>
      <w:r>
        <w:rPr>
          <w:rFonts w:hint="default" w:ascii="Times New Roman" w:hAnsi="Times New Roman" w:eastAsia="仿宋" w:cs="Times New Roman"/>
          <w:color w:val="000000"/>
          <w:spacing w:val="2"/>
          <w:sz w:val="32"/>
          <w:szCs w:val="32"/>
        </w:rPr>
        <w:t>法律、行政法规规定的其他条件；</w:t>
      </w:r>
    </w:p>
    <w:p w14:paraId="6C882BE3">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二、我方完全接受本项目供应商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文件中规定的要求，如对供应商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文件有异议，已经在供应商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截止时间届满前依法进行维权，不存在对供应商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文件有异议的同时又参加</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活动以求侥幸成交或者为实现其他非法目的的行为。</w:t>
      </w:r>
    </w:p>
    <w:p w14:paraId="63D3E0D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三、我方完全接受并认可本项目供应商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文件中规定的要求，并通过我方的响应文件对供应商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文件的规定要求做出了全面的积极响应，如因我方提供的响应没有完全达到或符合本项目供应商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文件的规定要求，评审小组、本项目采购人等单位或组织按国家法律法规及供应商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文件的规定要求做出的认定、处置行为，我方完全同意。</w:t>
      </w:r>
    </w:p>
    <w:p w14:paraId="7EF12DF4">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四、我方完全尊重并认可本项目供应商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文件中规定并赋予本项目采购人“自主采取公平、择优的方式选择”的权利，对本项目采购人选择的结果完全认同并无异议。</w:t>
      </w:r>
    </w:p>
    <w:p w14:paraId="193ABDB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五、参加本次供应商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活动，不存在与单位负责人为同一人或者存在直接控股、管理关系的其他供应商参与同一合同项下的供应商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活动的行为。</w:t>
      </w:r>
    </w:p>
    <w:p w14:paraId="12174018">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六、参加本次供应商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活动，不存在和其他供应商在同一合同项下的供应商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项目中，同时委托同一个自然人、同一家庭的人员、同一单位的人员作为代理人的行为。</w:t>
      </w:r>
    </w:p>
    <w:p w14:paraId="1342F8A9">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eastAsia="zh-CN"/>
        </w:rPr>
        <w:t>七</w:t>
      </w:r>
      <w:r>
        <w:rPr>
          <w:rFonts w:hint="default" w:ascii="Times New Roman" w:hAnsi="Times New Roman" w:eastAsia="仿宋" w:cs="Times New Roman"/>
          <w:color w:val="000000"/>
          <w:spacing w:val="2"/>
          <w:sz w:val="32"/>
          <w:szCs w:val="32"/>
        </w:rPr>
        <w:t>、供应商响应文件中提供的技术、服务、商务等响应承诺情况都是真实的、有效的、合法的。</w:t>
      </w:r>
    </w:p>
    <w:p w14:paraId="699262D2">
      <w:pPr>
        <w:pStyle w:val="11"/>
        <w:keepNext w:val="0"/>
        <w:keepLines w:val="0"/>
        <w:pageBreakBefore w:val="0"/>
        <w:kinsoku/>
        <w:overflowPunct/>
        <w:topLinePunct w:val="0"/>
        <w:autoSpaceDE/>
        <w:autoSpaceDN/>
        <w:bidi w:val="0"/>
        <w:adjustRightInd/>
        <w:spacing w:after="0" w:afterLines="0" w:line="560" w:lineRule="atLeas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00000"/>
          <w:spacing w:val="2"/>
          <w:sz w:val="32"/>
          <w:szCs w:val="32"/>
          <w:lang w:val="en-US" w:eastAsia="zh-CN"/>
        </w:rPr>
        <w:t xml:space="preserve">    八、</w:t>
      </w:r>
      <w:r>
        <w:rPr>
          <w:rFonts w:hint="default" w:ascii="Times New Roman" w:hAnsi="Times New Roman" w:eastAsia="仿宋" w:cs="Times New Roman"/>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BA4952A">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本公司对上述承诺的内容事项真实性负责。如经查实上述承诺的内容事项存在虚假，我公司愿意接受以提供虚假材料谋取成交追究法律责任。</w:t>
      </w:r>
    </w:p>
    <w:p w14:paraId="54410641">
      <w:pPr>
        <w:pStyle w:val="34"/>
        <w:keepNext w:val="0"/>
        <w:keepLines w:val="0"/>
        <w:pageBreakBefore w:val="0"/>
        <w:kinsoku/>
        <w:overflowPunct/>
        <w:topLinePunct w:val="0"/>
        <w:autoSpaceDE/>
        <w:autoSpaceDN/>
        <w:bidi w:val="0"/>
        <w:adjustRightInd/>
        <w:spacing w:before="0" w:after="0" w:line="560" w:lineRule="atLeast"/>
        <w:textAlignment w:val="auto"/>
        <w:rPr>
          <w:rFonts w:hint="default" w:ascii="Times New Roman" w:hAnsi="Times New Roman" w:eastAsia="仿宋" w:cs="Times New Roman"/>
          <w:sz w:val="32"/>
          <w:szCs w:val="32"/>
        </w:rPr>
      </w:pPr>
    </w:p>
    <w:p w14:paraId="5DB8CB81">
      <w:pPr>
        <w:keepNext w:val="0"/>
        <w:keepLines w:val="0"/>
        <w:pageBreakBefore w:val="0"/>
        <w:kinsoku/>
        <w:overflowPunct/>
        <w:topLinePunct w:val="0"/>
        <w:autoSpaceDE/>
        <w:autoSpaceDN/>
        <w:bidi w:val="0"/>
        <w:adjustRightInd/>
        <w:spacing w:line="560" w:lineRule="atLeast"/>
        <w:textAlignment w:val="auto"/>
        <w:rPr>
          <w:rFonts w:hint="default" w:ascii="Times New Roman" w:hAnsi="Times New Roman" w:eastAsia="仿宋" w:cs="Times New Roman"/>
        </w:rPr>
      </w:pPr>
    </w:p>
    <w:p w14:paraId="26608D77">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供应商名称（单位公章）：XXXX</w:t>
      </w:r>
    </w:p>
    <w:p w14:paraId="07893059">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法定代表人或授权代表（签字或加盖个人名章）：XXXX</w:t>
      </w:r>
    </w:p>
    <w:p w14:paraId="2D00573E">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28"/>
          <w:szCs w:val="28"/>
        </w:rPr>
      </w:pPr>
      <w:r>
        <w:rPr>
          <w:rFonts w:hint="default" w:ascii="Times New Roman" w:hAnsi="Times New Roman" w:eastAsia="仿宋" w:cs="Times New Roman"/>
          <w:color w:val="000000"/>
          <w:spacing w:val="2"/>
          <w:sz w:val="32"/>
          <w:szCs w:val="32"/>
        </w:rPr>
        <w:t>日期：XXXX</w:t>
      </w:r>
    </w:p>
    <w:p w14:paraId="725B68FF">
      <w:pPr>
        <w:pStyle w:val="11"/>
        <w:adjustRightInd w:val="0"/>
        <w:snapToGrid w:val="0"/>
        <w:spacing w:after="0" w:line="360" w:lineRule="auto"/>
        <w:ind w:firstLine="560" w:firstLineChars="200"/>
        <w:rPr>
          <w:rFonts w:hint="eastAsia" w:ascii="黑体" w:hAnsi="黑体" w:eastAsia="黑体" w:cs="黑体"/>
          <w:sz w:val="28"/>
          <w:szCs w:val="28"/>
          <w:lang w:eastAsia="zh-CN"/>
        </w:rPr>
      </w:pPr>
    </w:p>
    <w:p w14:paraId="12B864AB">
      <w:pPr>
        <w:pStyle w:val="11"/>
        <w:adjustRightInd w:val="0"/>
        <w:snapToGrid w:val="0"/>
        <w:spacing w:after="0" w:line="360" w:lineRule="auto"/>
        <w:ind w:firstLine="560" w:firstLineChars="200"/>
        <w:rPr>
          <w:rFonts w:hint="eastAsia" w:ascii="黑体" w:hAnsi="黑体" w:eastAsia="黑体" w:cs="黑体"/>
          <w:sz w:val="28"/>
          <w:szCs w:val="28"/>
          <w:lang w:eastAsia="zh-CN"/>
        </w:rPr>
      </w:pPr>
    </w:p>
    <w:p w14:paraId="5BB8377D">
      <w:pPr>
        <w:pStyle w:val="11"/>
        <w:adjustRightInd w:val="0"/>
        <w:snapToGrid w:val="0"/>
        <w:spacing w:after="0" w:line="360" w:lineRule="auto"/>
        <w:ind w:firstLine="560" w:firstLineChars="200"/>
        <w:rPr>
          <w:rFonts w:hint="eastAsia" w:ascii="黑体" w:hAnsi="黑体" w:eastAsia="黑体" w:cs="黑体"/>
          <w:sz w:val="28"/>
          <w:szCs w:val="28"/>
          <w:lang w:eastAsia="zh-CN"/>
        </w:rPr>
      </w:pPr>
    </w:p>
    <w:p w14:paraId="4377CDC5">
      <w:pPr>
        <w:pStyle w:val="11"/>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52D6B0A0">
      <w:pPr>
        <w:spacing w:beforeLines="100" w:afterLines="200" w:line="320" w:lineRule="exact"/>
        <w:jc w:val="center"/>
        <w:rPr>
          <w:rFonts w:hint="eastAsia" w:ascii="黑体" w:hAnsi="黑体" w:eastAsia="黑体" w:cs="黑体"/>
          <w:color w:val="auto"/>
          <w:sz w:val="40"/>
          <w:szCs w:val="40"/>
        </w:rPr>
      </w:pPr>
      <w:bookmarkStart w:id="8" w:name="_Toc199"/>
      <w:bookmarkStart w:id="9" w:name="_Toc12426"/>
      <w:bookmarkStart w:id="10" w:name="_Toc1800"/>
      <w:bookmarkStart w:id="11" w:name="_Toc439699522"/>
      <w:bookmarkStart w:id="12" w:name="_Toc16184"/>
      <w:bookmarkStart w:id="13" w:name="_Toc24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5362839B">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仿宋" w:cs="Times New Roman"/>
          <w:color w:val="auto"/>
          <w:sz w:val="32"/>
          <w:szCs w:val="32"/>
        </w:rPr>
      </w:pPr>
      <w:bookmarkStart w:id="15" w:name="_Toc5468"/>
      <w:r>
        <w:rPr>
          <w:rFonts w:hint="default" w:ascii="Times New Roman" w:hAnsi="Times New Roman" w:eastAsia="仿宋" w:cs="Times New Roman"/>
          <w:color w:val="auto"/>
          <w:sz w:val="32"/>
          <w:szCs w:val="32"/>
        </w:rPr>
        <w:t>乐山市</w:t>
      </w:r>
      <w:r>
        <w:rPr>
          <w:rFonts w:hint="default" w:ascii="Times New Roman" w:hAnsi="Times New Roman" w:eastAsia="仿宋" w:cs="Times New Roman"/>
          <w:color w:val="auto"/>
          <w:sz w:val="32"/>
          <w:szCs w:val="32"/>
          <w:lang w:eastAsia="zh-CN"/>
        </w:rPr>
        <w:t>五通桥区</w:t>
      </w:r>
      <w:r>
        <w:rPr>
          <w:rFonts w:hint="default" w:ascii="Times New Roman" w:hAnsi="Times New Roman" w:eastAsia="仿宋" w:cs="Times New Roman"/>
          <w:color w:val="auto"/>
          <w:sz w:val="32"/>
          <w:szCs w:val="32"/>
        </w:rPr>
        <w:t>人民医院：</w:t>
      </w:r>
    </w:p>
    <w:p w14:paraId="1C3BFF01">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为进一步加强医疗卫生行风建设，规范医疗卫生机构购销行为，有效防范商业贿赂行为，营造公平交易、诚实守信的购销环境，我公司特作出以下承诺，并严格遵守：</w:t>
      </w:r>
    </w:p>
    <w:p w14:paraId="2A287496">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一、本公司严格按照《</w:t>
      </w:r>
      <w:r>
        <w:rPr>
          <w:rFonts w:hint="default" w:ascii="Times New Roman" w:hAnsi="Times New Roman" w:eastAsia="仿宋" w:cs="Times New Roman"/>
          <w:color w:val="auto"/>
          <w:sz w:val="32"/>
          <w:szCs w:val="32"/>
          <w:lang w:eastAsia="zh-CN"/>
        </w:rPr>
        <w:t>民法典</w:t>
      </w:r>
      <w:r>
        <w:rPr>
          <w:rFonts w:hint="default" w:ascii="Times New Roman" w:hAnsi="Times New Roman" w:eastAsia="仿宋" w:cs="Times New Roman"/>
          <w:color w:val="auto"/>
          <w:sz w:val="32"/>
          <w:szCs w:val="32"/>
        </w:rPr>
        <w:t>》及购销合同约定购销相关产品。</w:t>
      </w:r>
    </w:p>
    <w:p w14:paraId="61837F3B">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4EE5160">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125238A5">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5507B83D">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五、本公司如违反本承诺，愿意接受医院相关处罚规定。</w:t>
      </w:r>
    </w:p>
    <w:p w14:paraId="3D4210DA">
      <w:pPr>
        <w:pStyle w:val="32"/>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供应商或厂家名称：        （盖章）</w:t>
      </w:r>
    </w:p>
    <w:p w14:paraId="3E89A0E8">
      <w:pPr>
        <w:pStyle w:val="32"/>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法定代表人或授权代表（签字）：</w:t>
      </w:r>
    </w:p>
    <w:p w14:paraId="62CE516F">
      <w:pPr>
        <w:pStyle w:val="32"/>
        <w:spacing w:line="240" w:lineRule="auto"/>
        <w:ind w:firstLine="0"/>
        <w:rPr>
          <w:rFonts w:hint="default" w:ascii="Times New Roman" w:hAnsi="Times New Roman" w:eastAsia="仿宋" w:cs="Times New Roman"/>
          <w:color w:val="auto"/>
          <w:sz w:val="32"/>
          <w:szCs w:val="32"/>
        </w:rPr>
      </w:pPr>
    </w:p>
    <w:p w14:paraId="7879D0DE">
      <w:pPr>
        <w:pStyle w:val="32"/>
        <w:spacing w:line="240" w:lineRule="auto"/>
        <w:ind w:firstLine="0"/>
        <w:rPr>
          <w:rFonts w:hint="default" w:ascii="Times New Roman" w:hAnsi="Times New Roman" w:eastAsia="仿宋" w:cs="Times New Roman"/>
          <w:color w:val="auto"/>
          <w:sz w:val="32"/>
          <w:szCs w:val="32"/>
        </w:rPr>
      </w:pPr>
    </w:p>
    <w:p w14:paraId="046314E4">
      <w:pPr>
        <w:autoSpaceDN w:val="0"/>
        <w:spacing w:line="240" w:lineRule="auto"/>
        <w:ind w:firstLine="6560" w:firstLineChars="205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日期：</w:t>
      </w:r>
      <w:r>
        <w:rPr>
          <w:rFonts w:hint="eastAsia" w:ascii="Times New Roman" w:hAnsi="Times New Roman" w:eastAsia="仿宋" w:cs="Times New Roman"/>
          <w:color w:val="auto"/>
          <w:kern w:val="2"/>
          <w:sz w:val="32"/>
          <w:szCs w:val="32"/>
          <w:lang w:val="en-US" w:eastAsia="zh-CN"/>
        </w:rPr>
        <w:t xml:space="preserve">    </w:t>
      </w:r>
      <w:r>
        <w:rPr>
          <w:rFonts w:hint="default" w:ascii="Times New Roman" w:hAnsi="Times New Roman" w:eastAsia="仿宋" w:cs="Times New Roman"/>
          <w:color w:val="auto"/>
          <w:kern w:val="2"/>
          <w:sz w:val="32"/>
          <w:szCs w:val="32"/>
        </w:rPr>
        <w:t>年  月  日</w:t>
      </w:r>
      <w:bookmarkEnd w:id="15"/>
    </w:p>
    <w:p w14:paraId="08CBB15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37CA89F">
      <w:pPr>
        <w:spacing w:after="0" w:line="360" w:lineRule="auto"/>
        <w:rPr>
          <w:rFonts w:hint="eastAsia" w:ascii="黑体" w:hAnsi="黑体" w:eastAsia="黑体" w:cs="黑体"/>
        </w:rPr>
      </w:pPr>
    </w:p>
    <w:p w14:paraId="2F1692E8">
      <w:pPr>
        <w:keepNext w:val="0"/>
        <w:keepLines w:val="0"/>
        <w:pageBreakBefore w:val="0"/>
        <w:widowControl w:val="0"/>
        <w:kinsoku/>
        <w:wordWrap/>
        <w:overflowPunct/>
        <w:topLinePunct w:val="0"/>
        <w:autoSpaceDE/>
        <w:autoSpaceDN/>
        <w:bidi w:val="0"/>
        <w:adjustRightInd/>
        <w:snapToGrid/>
        <w:spacing w:after="361" w:afterLines="100"/>
        <w:jc w:val="center"/>
        <w:textAlignment w:val="auto"/>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62E410D9">
      <w:pPr>
        <w:pStyle w:val="19"/>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按医院管理要求，现在对医院年度水电气耗材进行招标采购，根据医院水电气耗材使用情况，预算年度合同采购约4万元。</w:t>
      </w:r>
    </w:p>
    <w:p w14:paraId="7C4482C0">
      <w:pPr>
        <w:spacing w:beforeAutospacing="0" w:afterAutospacing="0" w:line="300" w:lineRule="exact"/>
        <w:outlineLvl w:val="9"/>
        <w:rPr>
          <w:rFonts w:hint="eastAsia" w:ascii="宋体" w:hAnsi="宋体"/>
          <w:b/>
          <w:bCs/>
          <w:color w:val="000000"/>
          <w:sz w:val="28"/>
          <w:szCs w:val="28"/>
          <w:lang w:val="en-US" w:eastAsia="zh-CN"/>
        </w:rPr>
      </w:pPr>
    </w:p>
    <w:p w14:paraId="0EB5D3CB">
      <w:pPr>
        <w:spacing w:beforeAutospacing="0" w:afterAutospacing="0" w:line="300" w:lineRule="exact"/>
        <w:outlineLvl w:val="9"/>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一、项目清单及预算单价</w:t>
      </w:r>
      <w:r>
        <w:rPr>
          <w:rFonts w:hint="eastAsia" w:ascii="宋体" w:hAnsi="宋体"/>
          <w:b/>
          <w:bCs/>
          <w:color w:val="FF0000"/>
          <w:sz w:val="28"/>
          <w:szCs w:val="28"/>
          <w:lang w:val="en-US" w:eastAsia="zh-CN"/>
        </w:rPr>
        <w:t>（实质性要求）</w:t>
      </w:r>
    </w:p>
    <w:tbl>
      <w:tblPr>
        <w:tblStyle w:val="20"/>
        <w:tblW w:w="9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605"/>
        <w:gridCol w:w="765"/>
        <w:gridCol w:w="975"/>
        <w:gridCol w:w="1080"/>
        <w:gridCol w:w="1080"/>
        <w:gridCol w:w="1080"/>
        <w:gridCol w:w="825"/>
        <w:gridCol w:w="1931"/>
      </w:tblGrid>
      <w:tr w14:paraId="0FEB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B3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31A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物资名称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A54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规格型号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8C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17DE">
            <w:pPr>
              <w:keepNext w:val="0"/>
              <w:keepLines w:val="0"/>
              <w:widowControl/>
              <w:suppressLineNumbers w:val="0"/>
              <w:jc w:val="both"/>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预算单价（元）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6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投标报价（单价/元）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D3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投标品牌、型号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D2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生产企业</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B59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w:t>
            </w:r>
          </w:p>
        </w:tc>
      </w:tr>
      <w:tr w14:paraId="18AF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304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5E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LED灯管16W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3B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FF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0E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3CB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8D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5426">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1BF">
            <w:pPr>
              <w:jc w:val="center"/>
              <w:rPr>
                <w:rFonts w:hint="default" w:ascii="Times New Roman" w:hAnsi="Times New Roman" w:eastAsia="仿宋" w:cs="Times New Roman"/>
                <w:i w:val="0"/>
                <w:iCs w:val="0"/>
                <w:color w:val="000000"/>
                <w:sz w:val="24"/>
                <w:szCs w:val="24"/>
                <w:u w:val="none"/>
              </w:rPr>
            </w:pPr>
          </w:p>
        </w:tc>
      </w:tr>
      <w:tr w14:paraId="6F29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B30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AE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LED灯管8W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275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F3D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92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82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71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8F2A">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B03">
            <w:pPr>
              <w:jc w:val="both"/>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品牌要求任选其一:飞利浦</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000000"/>
                <w:sz w:val="24"/>
                <w:szCs w:val="24"/>
                <w:u w:val="none"/>
                <w:lang w:val="en-US" w:eastAsia="zh-CN"/>
              </w:rPr>
              <w:t>雷士、佛山照明</w:t>
            </w:r>
          </w:p>
        </w:tc>
      </w:tr>
      <w:tr w14:paraId="4F57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B01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447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8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5A4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F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D9C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641">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C13">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0A5">
            <w:pPr>
              <w:jc w:val="center"/>
              <w:rPr>
                <w:rFonts w:hint="default" w:ascii="Times New Roman" w:hAnsi="Times New Roman" w:eastAsia="仿宋" w:cs="Times New Roman"/>
                <w:i w:val="0"/>
                <w:iCs w:val="0"/>
                <w:color w:val="000000"/>
                <w:sz w:val="24"/>
                <w:szCs w:val="24"/>
                <w:u w:val="none"/>
              </w:rPr>
            </w:pPr>
          </w:p>
        </w:tc>
      </w:tr>
      <w:tr w14:paraId="6EF9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C40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50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平板灯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01A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600X600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9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1AD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F17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7061">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CED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5D51">
            <w:pPr>
              <w:jc w:val="center"/>
              <w:rPr>
                <w:rFonts w:hint="default" w:ascii="Times New Roman" w:hAnsi="Times New Roman" w:eastAsia="仿宋" w:cs="Times New Roman"/>
                <w:i w:val="0"/>
                <w:iCs w:val="0"/>
                <w:color w:val="000000"/>
                <w:sz w:val="24"/>
                <w:szCs w:val="24"/>
                <w:u w:val="none"/>
              </w:rPr>
            </w:pPr>
          </w:p>
        </w:tc>
      </w:tr>
      <w:tr w14:paraId="7BEE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23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6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扣板灯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20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300x300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099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72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CD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7F91">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D58">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A044">
            <w:pPr>
              <w:jc w:val="center"/>
              <w:rPr>
                <w:rFonts w:hint="default" w:ascii="Times New Roman" w:hAnsi="Times New Roman" w:eastAsia="仿宋" w:cs="Times New Roman"/>
                <w:i w:val="0"/>
                <w:iCs w:val="0"/>
                <w:color w:val="000000"/>
                <w:sz w:val="24"/>
                <w:szCs w:val="24"/>
                <w:u w:val="none"/>
              </w:rPr>
            </w:pPr>
          </w:p>
        </w:tc>
      </w:tr>
      <w:tr w14:paraId="24D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60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19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EF7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50W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6FA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505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0FC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D4B5">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4831">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647">
            <w:pPr>
              <w:jc w:val="center"/>
              <w:rPr>
                <w:rFonts w:hint="default" w:ascii="Times New Roman" w:hAnsi="Times New Roman" w:eastAsia="仿宋" w:cs="Times New Roman"/>
                <w:i w:val="0"/>
                <w:iCs w:val="0"/>
                <w:color w:val="000000"/>
                <w:sz w:val="24"/>
                <w:szCs w:val="24"/>
                <w:u w:val="none"/>
              </w:rPr>
            </w:pPr>
          </w:p>
        </w:tc>
      </w:tr>
      <w:tr w14:paraId="3260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6BE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53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LED灯泡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1F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28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EBD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086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C6D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8405">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A6A5">
            <w:pPr>
              <w:jc w:val="center"/>
              <w:rPr>
                <w:rFonts w:hint="default" w:ascii="Times New Roman" w:hAnsi="Times New Roman" w:eastAsia="仿宋" w:cs="Times New Roman"/>
                <w:i w:val="0"/>
                <w:iCs w:val="0"/>
                <w:color w:val="000000"/>
                <w:sz w:val="24"/>
                <w:szCs w:val="24"/>
                <w:u w:val="none"/>
              </w:rPr>
            </w:pPr>
          </w:p>
        </w:tc>
      </w:tr>
      <w:tr w14:paraId="5B3F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F15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FF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LED吸顶灯（小气鬼）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166">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CC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D95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F7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37B3">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2B82">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6637">
            <w:pPr>
              <w:jc w:val="center"/>
              <w:rPr>
                <w:rFonts w:hint="default" w:ascii="Times New Roman" w:hAnsi="Times New Roman" w:eastAsia="仿宋" w:cs="Times New Roman"/>
                <w:i w:val="0"/>
                <w:iCs w:val="0"/>
                <w:color w:val="000000"/>
                <w:sz w:val="24"/>
                <w:szCs w:val="24"/>
                <w:u w:val="none"/>
              </w:rPr>
            </w:pPr>
          </w:p>
        </w:tc>
      </w:tr>
      <w:tr w14:paraId="3731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F76">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48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LED床头灯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C92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0.45米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B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61F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FB3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EFF7">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0002">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DD02">
            <w:pPr>
              <w:jc w:val="center"/>
              <w:rPr>
                <w:rFonts w:hint="default" w:ascii="Times New Roman" w:hAnsi="Times New Roman" w:eastAsia="仿宋" w:cs="Times New Roman"/>
                <w:i w:val="0"/>
                <w:iCs w:val="0"/>
                <w:color w:val="000000"/>
                <w:sz w:val="24"/>
                <w:szCs w:val="24"/>
                <w:u w:val="none"/>
              </w:rPr>
            </w:pPr>
          </w:p>
        </w:tc>
      </w:tr>
      <w:tr w14:paraId="7FC5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9D4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5BD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BC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2X1.5mm2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33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E19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CA7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D33">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FED3">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C08C">
            <w:pPr>
              <w:jc w:val="center"/>
              <w:rPr>
                <w:rFonts w:hint="default" w:ascii="Times New Roman" w:hAnsi="Times New Roman" w:eastAsia="仿宋" w:cs="Times New Roman"/>
                <w:i w:val="0"/>
                <w:iCs w:val="0"/>
                <w:color w:val="000000"/>
                <w:sz w:val="24"/>
                <w:szCs w:val="24"/>
                <w:u w:val="none"/>
              </w:rPr>
            </w:pPr>
          </w:p>
        </w:tc>
      </w:tr>
      <w:tr w14:paraId="078C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8DD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99E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E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2X2.5mm2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3C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FD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0C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2B37">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10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275E">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品牌要求任选其一:川缆</w:t>
            </w:r>
            <w:r>
              <w:rPr>
                <w:rFonts w:hint="default" w:ascii="Times New Roman" w:hAnsi="Times New Roman" w:eastAsia="仿宋" w:cs="Times New Roman"/>
                <w:color w:val="auto"/>
                <w:sz w:val="24"/>
                <w:szCs w:val="24"/>
                <w:lang w:val="en-US" w:eastAsia="zh-CN"/>
              </w:rPr>
              <w:t>、塔牌、尚纬</w:t>
            </w:r>
          </w:p>
        </w:tc>
      </w:tr>
      <w:tr w14:paraId="72EB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61C6">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C69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35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2X4mm2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D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C6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1F4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ED83">
            <w:pPr>
              <w:jc w:val="center"/>
              <w:rPr>
                <w:rFonts w:hint="default" w:ascii="Times New Roman" w:hAnsi="Times New Roman" w:eastAsia="仿宋" w:cs="Times New Roman"/>
                <w:b/>
                <w:bCs/>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CE3F">
            <w:pPr>
              <w:jc w:val="center"/>
              <w:rPr>
                <w:rFonts w:hint="default" w:ascii="Times New Roman" w:hAnsi="Times New Roman" w:eastAsia="仿宋" w:cs="Times New Roman"/>
                <w:b/>
                <w:bCs/>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5382">
            <w:pPr>
              <w:jc w:val="center"/>
              <w:rPr>
                <w:rFonts w:hint="default" w:ascii="Times New Roman" w:hAnsi="Times New Roman" w:eastAsia="仿宋" w:cs="Times New Roman"/>
                <w:b/>
                <w:bCs/>
                <w:i w:val="0"/>
                <w:iCs w:val="0"/>
                <w:color w:val="000000"/>
                <w:sz w:val="24"/>
                <w:szCs w:val="24"/>
                <w:u w:val="none"/>
              </w:rPr>
            </w:pPr>
          </w:p>
        </w:tc>
      </w:tr>
      <w:tr w14:paraId="3A1A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BAF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13A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F6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1X1.5mm2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6B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7E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99E">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174A">
            <w:pPr>
              <w:jc w:val="center"/>
              <w:rPr>
                <w:rFonts w:hint="default" w:ascii="Times New Roman" w:hAnsi="Times New Roman" w:eastAsia="仿宋" w:cs="Times New Roman"/>
                <w:b/>
                <w:bCs/>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0B1">
            <w:pPr>
              <w:jc w:val="center"/>
              <w:rPr>
                <w:rFonts w:hint="default" w:ascii="Times New Roman" w:hAnsi="Times New Roman" w:eastAsia="仿宋" w:cs="Times New Roman"/>
                <w:b/>
                <w:bCs/>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8EB3">
            <w:pPr>
              <w:rPr>
                <w:rFonts w:hint="default" w:ascii="Times New Roman" w:hAnsi="Times New Roman" w:eastAsia="仿宋" w:cs="Times New Roman"/>
                <w:i w:val="0"/>
                <w:iCs w:val="0"/>
                <w:color w:val="000000"/>
                <w:sz w:val="24"/>
                <w:szCs w:val="24"/>
                <w:u w:val="none"/>
              </w:rPr>
            </w:pPr>
          </w:p>
        </w:tc>
      </w:tr>
      <w:tr w14:paraId="3BD2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8A7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9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26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1X2.5mm2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8F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C69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F3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64F">
            <w:pPr>
              <w:jc w:val="center"/>
              <w:rPr>
                <w:rFonts w:hint="default" w:ascii="Times New Roman" w:hAnsi="Times New Roman" w:eastAsia="仿宋" w:cs="Times New Roman"/>
                <w:b/>
                <w:bCs/>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C13">
            <w:pPr>
              <w:jc w:val="center"/>
              <w:rPr>
                <w:rFonts w:hint="default" w:ascii="Times New Roman" w:hAnsi="Times New Roman" w:eastAsia="仿宋" w:cs="Times New Roman"/>
                <w:b/>
                <w:bCs/>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50E">
            <w:pPr>
              <w:jc w:val="center"/>
              <w:rPr>
                <w:rFonts w:hint="default" w:ascii="Times New Roman" w:hAnsi="Times New Roman" w:eastAsia="仿宋" w:cs="Times New Roman"/>
                <w:b/>
                <w:bCs/>
                <w:i w:val="0"/>
                <w:iCs w:val="0"/>
                <w:color w:val="000000"/>
                <w:sz w:val="24"/>
                <w:szCs w:val="24"/>
                <w:u w:val="none"/>
              </w:rPr>
            </w:pPr>
          </w:p>
        </w:tc>
      </w:tr>
      <w:tr w14:paraId="2C79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29D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60D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铜芯线（BVR软线）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9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1X4.0mm2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31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43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F30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8DF4">
            <w:pPr>
              <w:jc w:val="center"/>
              <w:rPr>
                <w:rFonts w:hint="default" w:ascii="Times New Roman" w:hAnsi="Times New Roman" w:eastAsia="仿宋" w:cs="Times New Roman"/>
                <w:b/>
                <w:bCs/>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3C">
            <w:pPr>
              <w:jc w:val="center"/>
              <w:rPr>
                <w:rFonts w:hint="default" w:ascii="Times New Roman" w:hAnsi="Times New Roman" w:eastAsia="仿宋" w:cs="Times New Roman"/>
                <w:b/>
                <w:bCs/>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F3A">
            <w:pPr>
              <w:jc w:val="center"/>
              <w:rPr>
                <w:rFonts w:hint="default" w:ascii="Times New Roman" w:hAnsi="Times New Roman" w:eastAsia="仿宋" w:cs="Times New Roman"/>
                <w:b/>
                <w:bCs/>
                <w:i w:val="0"/>
                <w:iCs w:val="0"/>
                <w:color w:val="000000"/>
                <w:sz w:val="24"/>
                <w:szCs w:val="24"/>
                <w:u w:val="none"/>
              </w:rPr>
            </w:pPr>
          </w:p>
        </w:tc>
      </w:tr>
      <w:tr w14:paraId="0DD8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239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50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卓一时间控制器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DA2A">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FB0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D6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F8F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CF6">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04E5">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3595">
            <w:pPr>
              <w:jc w:val="center"/>
              <w:rPr>
                <w:rFonts w:hint="default" w:ascii="Times New Roman" w:hAnsi="Times New Roman" w:eastAsia="仿宋" w:cs="Times New Roman"/>
                <w:i w:val="0"/>
                <w:iCs w:val="0"/>
                <w:color w:val="000000"/>
                <w:sz w:val="24"/>
                <w:szCs w:val="24"/>
                <w:u w:val="none"/>
              </w:rPr>
            </w:pPr>
          </w:p>
        </w:tc>
      </w:tr>
      <w:tr w14:paraId="151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577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2A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线管16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3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7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78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E34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FEE2">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362">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466F">
            <w:pPr>
              <w:jc w:val="center"/>
              <w:rPr>
                <w:rFonts w:hint="default" w:ascii="Times New Roman" w:hAnsi="Times New Roman" w:eastAsia="仿宋" w:cs="Times New Roman"/>
                <w:i w:val="0"/>
                <w:iCs w:val="0"/>
                <w:color w:val="000000"/>
                <w:sz w:val="24"/>
                <w:szCs w:val="24"/>
                <w:u w:val="none"/>
              </w:rPr>
            </w:pPr>
          </w:p>
        </w:tc>
      </w:tr>
      <w:tr w14:paraId="460B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F70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CF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塑壳空开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296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3P250A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BF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2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782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BCA1">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DA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600">
            <w:pPr>
              <w:jc w:val="center"/>
              <w:rPr>
                <w:rFonts w:hint="default" w:ascii="Times New Roman" w:hAnsi="Times New Roman" w:eastAsia="仿宋" w:cs="Times New Roman"/>
                <w:i w:val="0"/>
                <w:iCs w:val="0"/>
                <w:color w:val="000000"/>
                <w:sz w:val="24"/>
                <w:szCs w:val="24"/>
                <w:u w:val="none"/>
              </w:rPr>
            </w:pPr>
          </w:p>
        </w:tc>
      </w:tr>
      <w:tr w14:paraId="0FAF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888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6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塑壳空开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09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4P100A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4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633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AE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CC2F">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5224">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186">
            <w:pPr>
              <w:jc w:val="center"/>
              <w:rPr>
                <w:rFonts w:hint="default" w:ascii="Times New Roman" w:hAnsi="Times New Roman" w:eastAsia="仿宋" w:cs="Times New Roman"/>
                <w:i w:val="0"/>
                <w:iCs w:val="0"/>
                <w:color w:val="000000"/>
                <w:sz w:val="24"/>
                <w:szCs w:val="24"/>
                <w:u w:val="none"/>
              </w:rPr>
            </w:pPr>
          </w:p>
        </w:tc>
      </w:tr>
      <w:tr w14:paraId="675E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902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FA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塑壳空开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8E5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3P100A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9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EC1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995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9A2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344">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175">
            <w:pPr>
              <w:jc w:val="center"/>
              <w:rPr>
                <w:rFonts w:hint="default" w:ascii="Times New Roman" w:hAnsi="Times New Roman" w:eastAsia="仿宋" w:cs="Times New Roman"/>
                <w:i w:val="0"/>
                <w:iCs w:val="0"/>
                <w:color w:val="000000"/>
                <w:sz w:val="24"/>
                <w:szCs w:val="24"/>
                <w:u w:val="none"/>
              </w:rPr>
            </w:pPr>
          </w:p>
        </w:tc>
      </w:tr>
      <w:tr w14:paraId="1174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6AC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16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FC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3P63A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32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E0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7B50">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B05">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357">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DA87">
            <w:pPr>
              <w:jc w:val="center"/>
              <w:rPr>
                <w:rFonts w:hint="default" w:ascii="Times New Roman" w:hAnsi="Times New Roman" w:eastAsia="仿宋" w:cs="Times New Roman"/>
                <w:i w:val="0"/>
                <w:iCs w:val="0"/>
                <w:color w:val="000000"/>
                <w:sz w:val="24"/>
                <w:szCs w:val="24"/>
                <w:u w:val="none"/>
              </w:rPr>
            </w:pPr>
          </w:p>
        </w:tc>
      </w:tr>
      <w:tr w14:paraId="02FA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595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D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7F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2Ｐ63Ａ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DA9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3C5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F15">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1DB8">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925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A0DD">
            <w:pPr>
              <w:jc w:val="center"/>
              <w:rPr>
                <w:rFonts w:hint="default" w:ascii="Times New Roman" w:hAnsi="Times New Roman" w:eastAsia="仿宋" w:cs="Times New Roman"/>
                <w:i w:val="0"/>
                <w:iCs w:val="0"/>
                <w:color w:val="000000"/>
                <w:sz w:val="24"/>
                <w:szCs w:val="24"/>
                <w:u w:val="none"/>
              </w:rPr>
            </w:pPr>
          </w:p>
        </w:tc>
      </w:tr>
      <w:tr w14:paraId="2523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617">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BE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C14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2Ｐ32Ａ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4F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62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35D">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EBE6">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9DA">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5227">
            <w:pPr>
              <w:jc w:val="center"/>
              <w:rPr>
                <w:rFonts w:hint="default" w:ascii="Times New Roman" w:hAnsi="Times New Roman" w:eastAsia="仿宋" w:cs="Times New Roman"/>
                <w:i w:val="0"/>
                <w:iCs w:val="0"/>
                <w:color w:val="000000"/>
                <w:sz w:val="24"/>
                <w:szCs w:val="24"/>
                <w:u w:val="none"/>
              </w:rPr>
            </w:pPr>
          </w:p>
        </w:tc>
      </w:tr>
      <w:tr w14:paraId="5907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05B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4A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漏保空开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0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2P32A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04C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C0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CC9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A2E">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11C">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7F73">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品牌要求任选其一:正泰</w:t>
            </w:r>
            <w:r>
              <w:rPr>
                <w:rFonts w:hint="default" w:ascii="Times New Roman" w:hAnsi="Times New Roman" w:eastAsia="仿宋" w:cs="Times New Roman"/>
                <w:color w:val="auto"/>
                <w:sz w:val="24"/>
                <w:szCs w:val="24"/>
                <w:lang w:val="en-US" w:eastAsia="zh-CN"/>
              </w:rPr>
              <w:t>、施耐德、人民电气</w:t>
            </w:r>
          </w:p>
        </w:tc>
      </w:tr>
      <w:tr w14:paraId="4BB4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CBE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F08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漏保空开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490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2P63A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3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3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33B">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FC8F">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EC8">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1D0C">
            <w:pPr>
              <w:jc w:val="center"/>
              <w:rPr>
                <w:rFonts w:hint="default" w:ascii="Times New Roman" w:hAnsi="Times New Roman" w:eastAsia="仿宋" w:cs="Times New Roman"/>
                <w:i w:val="0"/>
                <w:iCs w:val="0"/>
                <w:color w:val="000000"/>
                <w:sz w:val="24"/>
                <w:szCs w:val="24"/>
                <w:u w:val="none"/>
              </w:rPr>
            </w:pPr>
          </w:p>
        </w:tc>
      </w:tr>
      <w:tr w14:paraId="2661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007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240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配电箱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6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10C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E14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0EA">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CDB6">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435">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FF9E">
            <w:pPr>
              <w:jc w:val="center"/>
              <w:rPr>
                <w:rFonts w:hint="default" w:ascii="Times New Roman" w:hAnsi="Times New Roman" w:eastAsia="仿宋" w:cs="Times New Roman"/>
                <w:i w:val="0"/>
                <w:iCs w:val="0"/>
                <w:color w:val="000000"/>
                <w:sz w:val="24"/>
                <w:szCs w:val="24"/>
                <w:u w:val="none"/>
              </w:rPr>
            </w:pPr>
          </w:p>
        </w:tc>
      </w:tr>
      <w:tr w14:paraId="721E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93FA">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B5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空调插座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1AE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6D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1E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000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31C">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615">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5F6">
            <w:pPr>
              <w:jc w:val="center"/>
              <w:rPr>
                <w:rFonts w:hint="default" w:ascii="Times New Roman" w:hAnsi="Times New Roman" w:eastAsia="仿宋" w:cs="Times New Roman"/>
                <w:i w:val="0"/>
                <w:iCs w:val="0"/>
                <w:color w:val="000000"/>
                <w:sz w:val="24"/>
                <w:szCs w:val="24"/>
                <w:u w:val="none"/>
              </w:rPr>
            </w:pPr>
          </w:p>
        </w:tc>
      </w:tr>
      <w:tr w14:paraId="676E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691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01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五孔插座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791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4B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E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98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640">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3486">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E65">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品牌要求任选其一:美的</w:t>
            </w:r>
            <w:r>
              <w:rPr>
                <w:rFonts w:hint="default" w:ascii="Times New Roman" w:hAnsi="Times New Roman" w:eastAsia="仿宋" w:cs="Times New Roman"/>
                <w:color w:val="auto"/>
                <w:sz w:val="24"/>
                <w:szCs w:val="24"/>
                <w:lang w:val="en-US" w:eastAsia="zh-CN"/>
              </w:rPr>
              <w:t>、飞雕、雷士</w:t>
            </w:r>
          </w:p>
        </w:tc>
      </w:tr>
      <w:tr w14:paraId="4651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0F9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A7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一开开关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6B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90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E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B11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F622">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2F2">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02B">
            <w:pPr>
              <w:jc w:val="center"/>
              <w:rPr>
                <w:rFonts w:hint="default" w:ascii="Times New Roman" w:hAnsi="Times New Roman" w:eastAsia="仿宋" w:cs="Times New Roman"/>
                <w:i w:val="0"/>
                <w:iCs w:val="0"/>
                <w:color w:val="000000"/>
                <w:sz w:val="24"/>
                <w:szCs w:val="24"/>
                <w:u w:val="none"/>
              </w:rPr>
            </w:pPr>
          </w:p>
        </w:tc>
      </w:tr>
      <w:tr w14:paraId="6F54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620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158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门铃开关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893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38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ACE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7BA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E956">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0E7">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903">
            <w:pPr>
              <w:jc w:val="center"/>
              <w:rPr>
                <w:rFonts w:hint="default" w:ascii="Times New Roman" w:hAnsi="Times New Roman" w:eastAsia="仿宋" w:cs="Times New Roman"/>
                <w:i w:val="0"/>
                <w:iCs w:val="0"/>
                <w:color w:val="000000"/>
                <w:sz w:val="24"/>
                <w:szCs w:val="24"/>
                <w:u w:val="none"/>
              </w:rPr>
            </w:pPr>
          </w:p>
        </w:tc>
      </w:tr>
      <w:tr w14:paraId="0B9E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AEF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A0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底盒（明装）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04FB">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82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F52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C0BA">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3349">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E2F">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C7BC">
            <w:pPr>
              <w:jc w:val="center"/>
              <w:rPr>
                <w:rFonts w:hint="default" w:ascii="Times New Roman" w:hAnsi="Times New Roman" w:eastAsia="仿宋" w:cs="Times New Roman"/>
                <w:i w:val="0"/>
                <w:iCs w:val="0"/>
                <w:color w:val="000000"/>
                <w:sz w:val="24"/>
                <w:szCs w:val="24"/>
                <w:u w:val="none"/>
              </w:rPr>
            </w:pPr>
          </w:p>
        </w:tc>
      </w:tr>
      <w:tr w14:paraId="4C4E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5BC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8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高压管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3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96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D7F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5A7">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DA7">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A66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A15">
            <w:pPr>
              <w:jc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品牌要求任选其一:箭牌</w:t>
            </w:r>
            <w:r>
              <w:rPr>
                <w:rFonts w:hint="default" w:ascii="Times New Roman" w:hAnsi="Times New Roman" w:eastAsia="仿宋" w:cs="Times New Roman"/>
                <w:color w:val="auto"/>
                <w:sz w:val="24"/>
                <w:szCs w:val="24"/>
                <w:lang w:val="en-US" w:eastAsia="zh-CN"/>
              </w:rPr>
              <w:t>、飞雕、九牧</w:t>
            </w:r>
          </w:p>
        </w:tc>
      </w:tr>
      <w:tr w14:paraId="2311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7E2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D31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脚踏水龙头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21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A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168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39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7C83">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DCB">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129">
            <w:pPr>
              <w:jc w:val="center"/>
              <w:rPr>
                <w:rFonts w:hint="default" w:ascii="Times New Roman" w:hAnsi="Times New Roman" w:eastAsia="仿宋" w:cs="Times New Roman"/>
                <w:i w:val="0"/>
                <w:iCs w:val="0"/>
                <w:color w:val="000000"/>
                <w:sz w:val="24"/>
                <w:szCs w:val="24"/>
                <w:u w:val="none"/>
              </w:rPr>
            </w:pPr>
          </w:p>
        </w:tc>
      </w:tr>
      <w:tr w14:paraId="4288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41D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82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0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A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8B9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58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F4EE">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DC76">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4B2D">
            <w:pPr>
              <w:jc w:val="center"/>
              <w:rPr>
                <w:rFonts w:hint="default" w:ascii="Times New Roman" w:hAnsi="Times New Roman" w:eastAsia="仿宋" w:cs="Times New Roman"/>
                <w:i w:val="0"/>
                <w:iCs w:val="0"/>
                <w:color w:val="000000"/>
                <w:sz w:val="24"/>
                <w:szCs w:val="24"/>
                <w:u w:val="none"/>
              </w:rPr>
            </w:pPr>
          </w:p>
        </w:tc>
      </w:tr>
      <w:tr w14:paraId="0976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E0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1E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弯管水龙头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AB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C1D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6A8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2A39">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BCDE">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8F2A">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0D2D">
            <w:pPr>
              <w:jc w:val="center"/>
              <w:rPr>
                <w:rFonts w:hint="default" w:ascii="Times New Roman" w:hAnsi="Times New Roman" w:eastAsia="仿宋" w:cs="Times New Roman"/>
                <w:i w:val="0"/>
                <w:iCs w:val="0"/>
                <w:color w:val="000000"/>
                <w:sz w:val="24"/>
                <w:szCs w:val="24"/>
                <w:u w:val="none"/>
              </w:rPr>
            </w:pPr>
          </w:p>
        </w:tc>
      </w:tr>
      <w:tr w14:paraId="3CD2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36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31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冲水箱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A24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D0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B64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8C3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4F2">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7BA">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333">
            <w:pPr>
              <w:jc w:val="center"/>
              <w:rPr>
                <w:rFonts w:hint="default" w:ascii="Times New Roman" w:hAnsi="Times New Roman" w:eastAsia="仿宋" w:cs="Times New Roman"/>
                <w:i w:val="0"/>
                <w:iCs w:val="0"/>
                <w:color w:val="000000"/>
                <w:sz w:val="24"/>
                <w:szCs w:val="24"/>
                <w:u w:val="none"/>
              </w:rPr>
            </w:pPr>
          </w:p>
        </w:tc>
      </w:tr>
      <w:tr w14:paraId="1165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540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8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排水管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9EF4">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C70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F64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13D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06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695">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CE2">
            <w:pPr>
              <w:jc w:val="center"/>
              <w:rPr>
                <w:rFonts w:hint="default" w:ascii="Times New Roman" w:hAnsi="Times New Roman" w:eastAsia="仿宋" w:cs="Times New Roman"/>
                <w:i w:val="0"/>
                <w:iCs w:val="0"/>
                <w:color w:val="000000"/>
                <w:sz w:val="24"/>
                <w:szCs w:val="24"/>
                <w:u w:val="none"/>
              </w:rPr>
            </w:pPr>
          </w:p>
        </w:tc>
      </w:tr>
      <w:tr w14:paraId="3E85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02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01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球阀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530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31E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2E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FC4">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BBC">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89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AB1">
            <w:pPr>
              <w:jc w:val="center"/>
              <w:rPr>
                <w:rFonts w:hint="default" w:ascii="Times New Roman" w:hAnsi="Times New Roman" w:eastAsia="仿宋" w:cs="Times New Roman"/>
                <w:i w:val="0"/>
                <w:iCs w:val="0"/>
                <w:color w:val="000000"/>
                <w:sz w:val="24"/>
                <w:szCs w:val="24"/>
                <w:u w:val="none"/>
              </w:rPr>
            </w:pPr>
          </w:p>
        </w:tc>
      </w:tr>
      <w:tr w14:paraId="48E7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9CC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2A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球阀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104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948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AEA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7B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F34">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8E1">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E32">
            <w:pPr>
              <w:jc w:val="center"/>
              <w:rPr>
                <w:rFonts w:hint="default" w:ascii="Times New Roman" w:hAnsi="Times New Roman" w:eastAsia="仿宋" w:cs="Times New Roman"/>
                <w:i w:val="0"/>
                <w:iCs w:val="0"/>
                <w:color w:val="000000"/>
                <w:sz w:val="24"/>
                <w:szCs w:val="24"/>
                <w:u w:val="none"/>
              </w:rPr>
            </w:pPr>
          </w:p>
        </w:tc>
      </w:tr>
      <w:tr w14:paraId="0C84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1AB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5B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锁把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A4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D0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7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4B06">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4315">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F0F">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28A">
            <w:pPr>
              <w:jc w:val="center"/>
              <w:rPr>
                <w:rFonts w:hint="default" w:ascii="Times New Roman" w:hAnsi="Times New Roman" w:eastAsia="仿宋" w:cs="Times New Roman"/>
                <w:i w:val="0"/>
                <w:iCs w:val="0"/>
                <w:color w:val="000000"/>
                <w:sz w:val="24"/>
                <w:szCs w:val="24"/>
                <w:u w:val="none"/>
              </w:rPr>
            </w:pPr>
          </w:p>
        </w:tc>
      </w:tr>
      <w:tr w14:paraId="4EFB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96D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2A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锁舌（小50）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1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小50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05D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87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AAB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22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BD7">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CB2">
            <w:pPr>
              <w:jc w:val="center"/>
              <w:rPr>
                <w:rFonts w:hint="default" w:ascii="Times New Roman" w:hAnsi="Times New Roman" w:eastAsia="仿宋" w:cs="Times New Roman"/>
                <w:i w:val="0"/>
                <w:iCs w:val="0"/>
                <w:color w:val="000000"/>
                <w:sz w:val="24"/>
                <w:szCs w:val="24"/>
                <w:u w:val="none"/>
              </w:rPr>
            </w:pPr>
          </w:p>
        </w:tc>
      </w:tr>
      <w:tr w14:paraId="511F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7B3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4D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锁芯（小50）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01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小50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7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14E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975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EED4">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27E4">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95">
            <w:pPr>
              <w:jc w:val="center"/>
              <w:rPr>
                <w:rFonts w:hint="default" w:ascii="Times New Roman" w:hAnsi="Times New Roman" w:eastAsia="仿宋" w:cs="Times New Roman"/>
                <w:i w:val="0"/>
                <w:iCs w:val="0"/>
                <w:color w:val="000000"/>
                <w:sz w:val="24"/>
                <w:szCs w:val="24"/>
                <w:u w:val="none"/>
              </w:rPr>
            </w:pPr>
          </w:p>
        </w:tc>
      </w:tr>
      <w:tr w14:paraId="0F2A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65D0">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7E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铅门锁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035">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9CC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89D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1B1">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ED1B">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7889">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7728">
            <w:pPr>
              <w:jc w:val="center"/>
              <w:rPr>
                <w:rFonts w:hint="default" w:ascii="Times New Roman" w:hAnsi="Times New Roman" w:eastAsia="仿宋" w:cs="Times New Roman"/>
                <w:i w:val="0"/>
                <w:iCs w:val="0"/>
                <w:color w:val="000000"/>
                <w:sz w:val="24"/>
                <w:szCs w:val="24"/>
                <w:u w:val="none"/>
              </w:rPr>
            </w:pPr>
          </w:p>
        </w:tc>
      </w:tr>
      <w:tr w14:paraId="1FC6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CA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88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厕所门锁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BCE">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4E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6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08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E9F5">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7C6">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46C">
            <w:pPr>
              <w:jc w:val="center"/>
              <w:rPr>
                <w:rFonts w:hint="default" w:ascii="Times New Roman" w:hAnsi="Times New Roman" w:eastAsia="仿宋" w:cs="Times New Roman"/>
                <w:i w:val="0"/>
                <w:iCs w:val="0"/>
                <w:color w:val="000000"/>
                <w:sz w:val="24"/>
                <w:szCs w:val="24"/>
                <w:u w:val="none"/>
              </w:rPr>
            </w:pPr>
          </w:p>
        </w:tc>
      </w:tr>
      <w:tr w14:paraId="078C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9C0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45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05D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球形锁（带钥匙）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BF1E">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98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0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6D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AE34">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5A11">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588">
            <w:pPr>
              <w:jc w:val="center"/>
              <w:rPr>
                <w:rFonts w:hint="default" w:ascii="Times New Roman" w:hAnsi="Times New Roman" w:eastAsia="仿宋" w:cs="Times New Roman"/>
                <w:i w:val="0"/>
                <w:iCs w:val="0"/>
                <w:color w:val="000000"/>
                <w:sz w:val="24"/>
                <w:szCs w:val="24"/>
                <w:u w:val="none"/>
              </w:rPr>
            </w:pPr>
          </w:p>
        </w:tc>
      </w:tr>
      <w:tr w14:paraId="667A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12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87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文件柜锁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382B">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93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3DC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A3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192B">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1C71">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71D">
            <w:pPr>
              <w:jc w:val="center"/>
              <w:rPr>
                <w:rFonts w:hint="default" w:ascii="Times New Roman" w:hAnsi="Times New Roman" w:eastAsia="仿宋" w:cs="Times New Roman"/>
                <w:i w:val="0"/>
                <w:iCs w:val="0"/>
                <w:color w:val="000000"/>
                <w:sz w:val="24"/>
                <w:szCs w:val="24"/>
                <w:u w:val="none"/>
              </w:rPr>
            </w:pPr>
          </w:p>
        </w:tc>
      </w:tr>
      <w:tr w14:paraId="2A28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0E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C8B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抽屉轨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895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24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F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5C3">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865">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93F7">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0F18">
            <w:pPr>
              <w:jc w:val="center"/>
              <w:rPr>
                <w:rFonts w:hint="default" w:ascii="Times New Roman" w:hAnsi="Times New Roman" w:eastAsia="仿宋" w:cs="Times New Roman"/>
                <w:i w:val="0"/>
                <w:iCs w:val="0"/>
                <w:color w:val="000000"/>
                <w:sz w:val="24"/>
                <w:szCs w:val="24"/>
                <w:u w:val="none"/>
              </w:rPr>
            </w:pPr>
          </w:p>
        </w:tc>
      </w:tr>
      <w:tr w14:paraId="2AE2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4374">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518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插销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BCC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A81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9BF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F3C">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BF6">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1CA">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DD6">
            <w:pPr>
              <w:jc w:val="center"/>
              <w:rPr>
                <w:rFonts w:hint="default" w:ascii="Times New Roman" w:hAnsi="Times New Roman" w:eastAsia="仿宋" w:cs="Times New Roman"/>
                <w:i w:val="0"/>
                <w:iCs w:val="0"/>
                <w:color w:val="000000"/>
                <w:sz w:val="24"/>
                <w:szCs w:val="24"/>
                <w:u w:val="none"/>
              </w:rPr>
            </w:pPr>
          </w:p>
        </w:tc>
      </w:tr>
      <w:tr w14:paraId="150C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50B8">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DA3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淋浴喷头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5A2">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CD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D08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79A">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EB8">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07E">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4E90">
            <w:pPr>
              <w:jc w:val="center"/>
              <w:rPr>
                <w:rFonts w:hint="default" w:ascii="Times New Roman" w:hAnsi="Times New Roman" w:eastAsia="仿宋" w:cs="Times New Roman"/>
                <w:i w:val="0"/>
                <w:iCs w:val="0"/>
                <w:color w:val="000000"/>
                <w:sz w:val="24"/>
                <w:szCs w:val="24"/>
                <w:u w:val="none"/>
              </w:rPr>
            </w:pPr>
          </w:p>
        </w:tc>
      </w:tr>
      <w:tr w14:paraId="5276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640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9AD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淋浴软管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626">
            <w:pPr>
              <w:jc w:val="cente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68D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73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588">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B31">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BCF">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E19">
            <w:pPr>
              <w:jc w:val="center"/>
              <w:rPr>
                <w:rFonts w:hint="default" w:ascii="Times New Roman" w:hAnsi="Times New Roman" w:eastAsia="仿宋" w:cs="Times New Roman"/>
                <w:i w:val="0"/>
                <w:iCs w:val="0"/>
                <w:color w:val="000000"/>
                <w:sz w:val="24"/>
                <w:szCs w:val="24"/>
                <w:u w:val="none"/>
              </w:rPr>
            </w:pPr>
          </w:p>
        </w:tc>
      </w:tr>
      <w:tr w14:paraId="235F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BB7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87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板扣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89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8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1E1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9BF">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662">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B924">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0C92">
            <w:pPr>
              <w:jc w:val="center"/>
              <w:rPr>
                <w:rFonts w:hint="default" w:ascii="Times New Roman" w:hAnsi="Times New Roman" w:eastAsia="仿宋" w:cs="Times New Roman"/>
                <w:i w:val="0"/>
                <w:iCs w:val="0"/>
                <w:color w:val="000000"/>
                <w:sz w:val="24"/>
                <w:szCs w:val="24"/>
                <w:u w:val="none"/>
              </w:rPr>
            </w:pPr>
          </w:p>
        </w:tc>
      </w:tr>
      <w:tr w14:paraId="7C7A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210F">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C2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插销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3D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0C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C72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412">
            <w:pPr>
              <w:jc w:val="center"/>
              <w:rPr>
                <w:rFonts w:hint="default" w:ascii="Times New Roman" w:hAnsi="Times New Roman" w:eastAsia="仿宋"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31D">
            <w:pPr>
              <w:jc w:val="center"/>
              <w:rPr>
                <w:rFonts w:hint="default" w:ascii="Times New Roman" w:hAnsi="Times New Roman" w:eastAsia="仿宋" w:cs="Times New Roman"/>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2BA8">
            <w:pPr>
              <w:jc w:val="center"/>
              <w:rPr>
                <w:rFonts w:hint="default" w:ascii="Times New Roman" w:hAnsi="Times New Roman" w:eastAsia="仿宋"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879">
            <w:pPr>
              <w:jc w:val="center"/>
              <w:rPr>
                <w:rFonts w:hint="default" w:ascii="Times New Roman" w:hAnsi="Times New Roman" w:eastAsia="仿宋" w:cs="Times New Roman"/>
                <w:i w:val="0"/>
                <w:iCs w:val="0"/>
                <w:color w:val="000000"/>
                <w:sz w:val="24"/>
                <w:szCs w:val="24"/>
                <w:u w:val="none"/>
              </w:rPr>
            </w:pPr>
          </w:p>
        </w:tc>
      </w:tr>
    </w:tbl>
    <w:p w14:paraId="63E01E38">
      <w:pPr>
        <w:pStyle w:val="19"/>
        <w:numPr>
          <w:ilvl w:val="0"/>
          <w:numId w:val="0"/>
        </w:numPr>
        <w:spacing w:line="240" w:lineRule="auto"/>
        <w:rPr>
          <w:rFonts w:hint="eastAsia" w:ascii="仿宋" w:hAnsi="仿宋" w:eastAsia="仿宋" w:cs="仿宋"/>
          <w:sz w:val="32"/>
          <w:szCs w:val="32"/>
          <w:lang w:val="en-US" w:eastAsia="zh-CN"/>
        </w:rPr>
      </w:pPr>
    </w:p>
    <w:p w14:paraId="74A57BB5">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二、商务要求：</w:t>
      </w:r>
    </w:p>
    <w:p w14:paraId="47CC3A40">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响应时间：自提出采购需求后3天内供货</w:t>
      </w:r>
      <w:r>
        <w:rPr>
          <w:rFonts w:hint="eastAsia" w:ascii="仿宋" w:hAnsi="仿宋" w:eastAsia="仿宋" w:cs="仿宋"/>
          <w:color w:val="auto"/>
          <w:sz w:val="32"/>
          <w:szCs w:val="32"/>
          <w:lang w:val="en-US" w:eastAsia="zh-CN"/>
        </w:rPr>
        <w:t>。</w:t>
      </w:r>
    </w:p>
    <w:p w14:paraId="7D44CFEE">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服务要求：</w:t>
      </w:r>
    </w:p>
    <w:p w14:paraId="634C1992">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color w:val="auto"/>
          <w:sz w:val="32"/>
          <w:szCs w:val="32"/>
          <w:lang w:val="en-US" w:eastAsia="zh-CN"/>
        </w:rPr>
        <w:t>产品必须符合国家规定的质量标准，提供的产品应有国家相关质量认证，</w:t>
      </w:r>
      <w:r>
        <w:rPr>
          <w:rFonts w:hint="eastAsia" w:ascii="仿宋" w:hAnsi="仿宋" w:eastAsia="仿宋" w:cs="仿宋"/>
          <w:sz w:val="32"/>
          <w:szCs w:val="32"/>
          <w:lang w:val="en-US" w:eastAsia="zh-CN"/>
        </w:rPr>
        <w:t>供应商对所配送的产品实行(四包)、包退、包换、包运输、包质量；如因产品质量问题(经鉴定)所引起的医疗纠纷,医疗事故等责任由供应商负责。</w:t>
      </w:r>
    </w:p>
    <w:p w14:paraId="4FFC14FE">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(2)灯具照明需一年质保。</w:t>
      </w:r>
    </w:p>
    <w:p w14:paraId="2A238DC4">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(3)本次招标采购活动服务期三年，合同一年一签。</w:t>
      </w:r>
    </w:p>
    <w:p w14:paraId="42FA5A72">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付款方式：甲方验收并收到发票以后每月结算，按财务科要求付款。</w:t>
      </w:r>
    </w:p>
    <w:p w14:paraId="19BB6232">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4、如采购物资不在合同采购清单内，供货方不得高于市场价格供货。</w:t>
      </w:r>
    </w:p>
    <w:p w14:paraId="45E8021A">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519D5687">
      <w:pPr>
        <w:pStyle w:val="2"/>
        <w:rPr>
          <w:rFonts w:hint="eastAsia" w:ascii="宋体" w:hAnsi="宋体" w:eastAsia="宋体"/>
          <w:sz w:val="28"/>
          <w:szCs w:val="28"/>
          <w:lang w:val="en-US" w:eastAsia="zh-CN"/>
        </w:rPr>
      </w:pPr>
    </w:p>
    <w:p w14:paraId="2666B5AA">
      <w:pPr>
        <w:rPr>
          <w:rFonts w:hint="eastAsia" w:ascii="宋体" w:hAnsi="宋体" w:eastAsia="宋体"/>
          <w:sz w:val="28"/>
          <w:szCs w:val="28"/>
          <w:lang w:val="en-US" w:eastAsia="zh-CN"/>
        </w:rPr>
      </w:pPr>
    </w:p>
    <w:p w14:paraId="486EC939">
      <w:pPr>
        <w:pStyle w:val="2"/>
        <w:rPr>
          <w:rFonts w:hint="eastAsia" w:ascii="宋体" w:hAnsi="宋体" w:eastAsia="宋体"/>
          <w:sz w:val="28"/>
          <w:szCs w:val="28"/>
          <w:lang w:val="en-US" w:eastAsia="zh-CN"/>
        </w:rPr>
      </w:pPr>
    </w:p>
    <w:p w14:paraId="5532FE5D">
      <w:pPr>
        <w:rPr>
          <w:rFonts w:hint="eastAsia" w:ascii="宋体" w:hAnsi="宋体" w:eastAsia="宋体"/>
          <w:sz w:val="28"/>
          <w:szCs w:val="28"/>
          <w:lang w:val="en-US" w:eastAsia="zh-CN"/>
        </w:rPr>
      </w:pPr>
    </w:p>
    <w:p w14:paraId="7CFA3A8F">
      <w:pPr>
        <w:pStyle w:val="2"/>
        <w:rPr>
          <w:rFonts w:hint="eastAsia"/>
          <w:lang w:eastAsia="zh-CN"/>
        </w:rPr>
      </w:pPr>
    </w:p>
    <w:p w14:paraId="2073120C">
      <w:pPr>
        <w:pStyle w:val="11"/>
        <w:rPr>
          <w:rFonts w:hint="eastAsia" w:ascii="黑体" w:hAnsi="黑体" w:eastAsia="黑体" w:cs="黑体"/>
          <w:sz w:val="32"/>
          <w:szCs w:val="40"/>
          <w:lang w:eastAsia="zh-CN"/>
        </w:rPr>
      </w:pPr>
    </w:p>
    <w:p w14:paraId="463E5C9D">
      <w:pPr>
        <w:rPr>
          <w:rFonts w:hint="eastAsia" w:ascii="黑体" w:hAnsi="黑体" w:eastAsia="黑体" w:cs="黑体"/>
          <w:sz w:val="32"/>
          <w:szCs w:val="40"/>
          <w:lang w:eastAsia="zh-CN"/>
        </w:rPr>
      </w:pPr>
      <w:r>
        <w:rPr>
          <w:rFonts w:hint="eastAsia" w:ascii="黑体" w:hAnsi="黑体" w:eastAsia="黑体" w:cs="黑体"/>
          <w:sz w:val="32"/>
          <w:szCs w:val="40"/>
          <w:lang w:eastAsia="zh-CN"/>
        </w:rPr>
        <w:br w:type="page"/>
      </w:r>
    </w:p>
    <w:p w14:paraId="7706B090">
      <w:pPr>
        <w:pStyle w:val="11"/>
        <w:rPr>
          <w:rFonts w:hint="eastAsia" w:ascii="黑体" w:hAnsi="黑体" w:eastAsia="黑体" w:cs="黑体"/>
          <w:sz w:val="32"/>
          <w:szCs w:val="40"/>
          <w:lang w:eastAsia="zh-CN"/>
        </w:rPr>
      </w:pPr>
    </w:p>
    <w:p w14:paraId="74BF4FB1">
      <w:pPr>
        <w:pStyle w:val="11"/>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20"/>
        <w:tblpPr w:leftFromText="180" w:rightFromText="180" w:vertAnchor="text" w:horzAnchor="page" w:tblpX="1402" w:tblpY="607"/>
        <w:tblOverlap w:val="never"/>
        <w:tblW w:w="9958" w:type="dxa"/>
        <w:tblInd w:w="0" w:type="dxa"/>
        <w:tblLayout w:type="fixed"/>
        <w:tblCellMar>
          <w:top w:w="0" w:type="dxa"/>
          <w:left w:w="108" w:type="dxa"/>
          <w:bottom w:w="0" w:type="dxa"/>
          <w:right w:w="108" w:type="dxa"/>
        </w:tblCellMar>
      </w:tblPr>
      <w:tblGrid>
        <w:gridCol w:w="579"/>
        <w:gridCol w:w="1023"/>
        <w:gridCol w:w="860"/>
        <w:gridCol w:w="6510"/>
        <w:gridCol w:w="986"/>
      </w:tblGrid>
      <w:tr w14:paraId="5F2270FF">
        <w:tblPrEx>
          <w:tblCellMar>
            <w:top w:w="0" w:type="dxa"/>
            <w:left w:w="108" w:type="dxa"/>
            <w:bottom w:w="0" w:type="dxa"/>
            <w:right w:w="108" w:type="dxa"/>
          </w:tblCellMar>
        </w:tblPrEx>
        <w:trPr>
          <w:cantSplit/>
          <w:trHeight w:val="8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996366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68BCB6F">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2F62A91B">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5BB84B97">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26F2C2A">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3787EA9">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274CDC5F">
        <w:tblPrEx>
          <w:tblCellMar>
            <w:top w:w="0" w:type="dxa"/>
            <w:left w:w="108" w:type="dxa"/>
            <w:bottom w:w="0" w:type="dxa"/>
            <w:right w:w="108" w:type="dxa"/>
          </w:tblCellMar>
        </w:tblPrEx>
        <w:trPr>
          <w:trHeight w:val="210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469B5C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7951A58">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1A38D91A">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0A041193">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满足招标文件要求且投标价格最低的投标报价为评标基准价，其价格分为满分。其他供应商的价格分统一按照下列公式计算：投标报价得分=(评标基准价÷投标报价)×40%×100；（最低价基准法）</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50FC8B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2E6C02BD">
        <w:tblPrEx>
          <w:tblCellMar>
            <w:top w:w="0" w:type="dxa"/>
            <w:left w:w="108" w:type="dxa"/>
            <w:bottom w:w="0" w:type="dxa"/>
            <w:right w:w="108" w:type="dxa"/>
          </w:tblCellMar>
        </w:tblPrEx>
        <w:trPr>
          <w:trHeight w:val="520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6A5D">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682D">
            <w:pPr>
              <w:spacing w:line="320" w:lineRule="atLeast"/>
              <w:jc w:val="center"/>
              <w:rPr>
                <w:rFonts w:hint="eastAsia" w:ascii="仿宋" w:hAnsi="仿宋" w:eastAsia="仿宋" w:cs="仿宋"/>
                <w:sz w:val="32"/>
                <w:szCs w:val="32"/>
              </w:rPr>
            </w:pPr>
          </w:p>
          <w:p w14:paraId="53212459">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F0CB">
            <w:pPr>
              <w:rPr>
                <w:rFonts w:hint="default" w:ascii="仿宋" w:hAnsi="仿宋" w:eastAsia="仿宋" w:cs="仿宋"/>
                <w:kern w:val="2"/>
                <w:sz w:val="32"/>
                <w:szCs w:val="32"/>
                <w:lang w:val="en-US" w:eastAsia="zh-CN" w:bidi="ar-SA"/>
              </w:rPr>
            </w:pPr>
            <w:r>
              <w:rPr>
                <w:rFonts w:hint="eastAsia" w:ascii="仿宋" w:hAnsi="仿宋" w:eastAsia="仿宋" w:cs="仿宋"/>
                <w:kern w:val="1"/>
                <w:sz w:val="32"/>
                <w:szCs w:val="32"/>
                <w:lang w:val="en-US" w:eastAsia="zh-CN"/>
              </w:rPr>
              <w:t>50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873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对供应商提供的样品根据以下标准进行评审：①产品质量40分依据投标人提供的</w:t>
            </w:r>
            <w:r>
              <w:rPr>
                <w:rFonts w:hint="eastAsia" w:ascii="仿宋" w:hAnsi="仿宋" w:eastAsia="仿宋" w:cs="仿宋"/>
                <w:color w:val="auto"/>
                <w:sz w:val="32"/>
                <w:szCs w:val="32"/>
                <w:lang w:val="en-US" w:eastAsia="zh-CN"/>
              </w:rPr>
              <w:t>产品的材质，生产工艺等资料以及</w:t>
            </w:r>
            <w:r>
              <w:rPr>
                <w:rFonts w:hint="eastAsia" w:ascii="仿宋" w:hAnsi="仿宋" w:eastAsia="仿宋" w:cs="仿宋"/>
                <w:sz w:val="32"/>
                <w:szCs w:val="32"/>
                <w:lang w:val="en-US" w:eastAsia="zh-CN"/>
              </w:rPr>
              <w:t>产品样品(根据采购文件“第五章 二、项目清单及预算单价”中带</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sz w:val="32"/>
                <w:szCs w:val="32"/>
                <w:lang w:val="en-US" w:eastAsia="zh-CN"/>
              </w:rPr>
              <w:t>的10项产品要求带相应样品)由评审小组进行综合比选评分，最高40分；</w:t>
            </w:r>
          </w:p>
          <w:p w14:paraId="4CB3EB9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②产品的齐全性10分</w:t>
            </w:r>
          </w:p>
          <w:p w14:paraId="5FBCF73C">
            <w:pP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依据投标人提供的产品规格型号进行比选评审，提供的最齐的投标人为满分10分，缺一项扣1分，直到扣完为止；），完全满足要求得满分50分。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2E6A">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技术类评审因素</w:t>
            </w:r>
          </w:p>
        </w:tc>
      </w:tr>
      <w:tr w14:paraId="07591FDB">
        <w:tblPrEx>
          <w:tblCellMar>
            <w:top w:w="0" w:type="dxa"/>
            <w:left w:w="108" w:type="dxa"/>
            <w:bottom w:w="0" w:type="dxa"/>
            <w:right w:w="108" w:type="dxa"/>
          </w:tblCellMar>
        </w:tblPrEx>
        <w:trPr>
          <w:trHeight w:val="106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B82A">
            <w:pPr>
              <w:spacing w:line="320" w:lineRule="atLeast"/>
              <w:jc w:val="cente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CD87">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10B4">
            <w:pPr>
              <w:rPr>
                <w:rFonts w:hint="eastAsia" w:ascii="仿宋" w:hAnsi="仿宋" w:eastAsia="仿宋" w:cs="仿宋"/>
                <w:kern w:val="1"/>
                <w:sz w:val="32"/>
                <w:szCs w:val="32"/>
                <w:lang w:val="en-US" w:eastAsia="zh-CN" w:bidi="ar-SA"/>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50E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⑤售后应急预案、技术支持。每项完整且合理得2分。</w:t>
            </w:r>
          </w:p>
          <w:p w14:paraId="496E637C">
            <w:pPr>
              <w:rPr>
                <w:rFonts w:hint="eastAsia" w:ascii="仿宋" w:hAnsi="仿宋" w:eastAsia="仿宋" w:cs="仿宋"/>
                <w:kern w:val="1"/>
                <w:sz w:val="32"/>
                <w:szCs w:val="32"/>
                <w:lang w:val="en-US" w:eastAsia="zh-CN" w:bidi="ar-SA"/>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114F">
            <w:pPr>
              <w:spacing w:line="320" w:lineRule="atLeas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技术类评审因素</w:t>
            </w:r>
          </w:p>
        </w:tc>
      </w:tr>
    </w:tbl>
    <w:p w14:paraId="54777BBE">
      <w:pPr>
        <w:rPr>
          <w:rFonts w:hint="eastAsia" w:ascii="黑体" w:hAnsi="黑体" w:eastAsia="黑体" w:cs="黑体"/>
          <w:lang w:eastAsia="zh-CN"/>
        </w:rPr>
      </w:pPr>
    </w:p>
    <w:p w14:paraId="380FC1B4">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3C9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50F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850F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9D0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6AE7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86AE7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9B8">
    <w:pPr>
      <w:pStyle w:val="16"/>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E0BA">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8264FB"/>
    <w:rsid w:val="03E45948"/>
    <w:rsid w:val="03EB6F22"/>
    <w:rsid w:val="046A643B"/>
    <w:rsid w:val="047A7398"/>
    <w:rsid w:val="04976AF6"/>
    <w:rsid w:val="05813897"/>
    <w:rsid w:val="05B93485"/>
    <w:rsid w:val="05DD44EC"/>
    <w:rsid w:val="05FA4A68"/>
    <w:rsid w:val="06C83EF1"/>
    <w:rsid w:val="076A42FA"/>
    <w:rsid w:val="07954271"/>
    <w:rsid w:val="07E32607"/>
    <w:rsid w:val="083F7233"/>
    <w:rsid w:val="08570094"/>
    <w:rsid w:val="0892424A"/>
    <w:rsid w:val="08A100E8"/>
    <w:rsid w:val="08D706EB"/>
    <w:rsid w:val="08DB4870"/>
    <w:rsid w:val="09281C73"/>
    <w:rsid w:val="092B0852"/>
    <w:rsid w:val="0A0C3321"/>
    <w:rsid w:val="0A5766D2"/>
    <w:rsid w:val="0AA252F0"/>
    <w:rsid w:val="0B4B5BCA"/>
    <w:rsid w:val="0B5B6EA7"/>
    <w:rsid w:val="0B9B184D"/>
    <w:rsid w:val="0BBF2600"/>
    <w:rsid w:val="0BD81C2A"/>
    <w:rsid w:val="0C3E61B9"/>
    <w:rsid w:val="0C7E238D"/>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2374305"/>
    <w:rsid w:val="12AB3D92"/>
    <w:rsid w:val="132D67B3"/>
    <w:rsid w:val="13320F8E"/>
    <w:rsid w:val="13E72023"/>
    <w:rsid w:val="142A2C97"/>
    <w:rsid w:val="15246309"/>
    <w:rsid w:val="159705C2"/>
    <w:rsid w:val="15EC2259"/>
    <w:rsid w:val="182F44F3"/>
    <w:rsid w:val="184E41FF"/>
    <w:rsid w:val="1865790E"/>
    <w:rsid w:val="18736C61"/>
    <w:rsid w:val="189E6B7E"/>
    <w:rsid w:val="18E41C4F"/>
    <w:rsid w:val="18EA25BB"/>
    <w:rsid w:val="193B3817"/>
    <w:rsid w:val="19497A6B"/>
    <w:rsid w:val="1998123A"/>
    <w:rsid w:val="19DF1744"/>
    <w:rsid w:val="1A8B6B5A"/>
    <w:rsid w:val="1AE736E0"/>
    <w:rsid w:val="1AF5353D"/>
    <w:rsid w:val="1B493578"/>
    <w:rsid w:val="1B5723EF"/>
    <w:rsid w:val="1B93321C"/>
    <w:rsid w:val="1BAD400C"/>
    <w:rsid w:val="1C380FAC"/>
    <w:rsid w:val="1C68030F"/>
    <w:rsid w:val="1D3B5982"/>
    <w:rsid w:val="1D623594"/>
    <w:rsid w:val="1DE81A96"/>
    <w:rsid w:val="1E4521C9"/>
    <w:rsid w:val="1EC85776"/>
    <w:rsid w:val="1F0B1E38"/>
    <w:rsid w:val="1F176598"/>
    <w:rsid w:val="1F782175"/>
    <w:rsid w:val="1FFB4E00"/>
    <w:rsid w:val="200C1DCC"/>
    <w:rsid w:val="200E45F1"/>
    <w:rsid w:val="2024443A"/>
    <w:rsid w:val="20B62B46"/>
    <w:rsid w:val="20B86F62"/>
    <w:rsid w:val="20DA469D"/>
    <w:rsid w:val="21141E9E"/>
    <w:rsid w:val="219C0C5F"/>
    <w:rsid w:val="223E3923"/>
    <w:rsid w:val="224A15B2"/>
    <w:rsid w:val="22CD72A0"/>
    <w:rsid w:val="22DC6C27"/>
    <w:rsid w:val="230709BE"/>
    <w:rsid w:val="232E6BE4"/>
    <w:rsid w:val="2333299E"/>
    <w:rsid w:val="23B92E0F"/>
    <w:rsid w:val="24640781"/>
    <w:rsid w:val="24972E1D"/>
    <w:rsid w:val="2575459C"/>
    <w:rsid w:val="258F1C50"/>
    <w:rsid w:val="260C2C13"/>
    <w:rsid w:val="26DE5391"/>
    <w:rsid w:val="26F92D9C"/>
    <w:rsid w:val="270D3904"/>
    <w:rsid w:val="27727EF2"/>
    <w:rsid w:val="27E167C8"/>
    <w:rsid w:val="27E8188C"/>
    <w:rsid w:val="27FC6D6D"/>
    <w:rsid w:val="280F7F64"/>
    <w:rsid w:val="286E79EF"/>
    <w:rsid w:val="295D2E54"/>
    <w:rsid w:val="29E733A5"/>
    <w:rsid w:val="29EC6ACA"/>
    <w:rsid w:val="2A6F6F5A"/>
    <w:rsid w:val="2A752D03"/>
    <w:rsid w:val="2A954942"/>
    <w:rsid w:val="2AB93E05"/>
    <w:rsid w:val="2AD02384"/>
    <w:rsid w:val="2B4772A9"/>
    <w:rsid w:val="2B4A4982"/>
    <w:rsid w:val="2B6C2AA5"/>
    <w:rsid w:val="2BBE2380"/>
    <w:rsid w:val="2C3A64AA"/>
    <w:rsid w:val="2C603C27"/>
    <w:rsid w:val="2CC9483E"/>
    <w:rsid w:val="2CD61AC0"/>
    <w:rsid w:val="2D003A0D"/>
    <w:rsid w:val="2D225054"/>
    <w:rsid w:val="2D3E76EB"/>
    <w:rsid w:val="2D675D4F"/>
    <w:rsid w:val="2DAD2928"/>
    <w:rsid w:val="2E3D6C9E"/>
    <w:rsid w:val="2E681D4B"/>
    <w:rsid w:val="2E763F41"/>
    <w:rsid w:val="2ED755ED"/>
    <w:rsid w:val="2EFA558F"/>
    <w:rsid w:val="2EFF3B7B"/>
    <w:rsid w:val="2F2D5CF3"/>
    <w:rsid w:val="2FFD053A"/>
    <w:rsid w:val="305074F8"/>
    <w:rsid w:val="30567424"/>
    <w:rsid w:val="30A47F0F"/>
    <w:rsid w:val="31AE2E30"/>
    <w:rsid w:val="31D17580"/>
    <w:rsid w:val="32145B6C"/>
    <w:rsid w:val="32482F63"/>
    <w:rsid w:val="32887A79"/>
    <w:rsid w:val="32D305D1"/>
    <w:rsid w:val="3367096B"/>
    <w:rsid w:val="34015BA1"/>
    <w:rsid w:val="34104944"/>
    <w:rsid w:val="34607C42"/>
    <w:rsid w:val="34AD3121"/>
    <w:rsid w:val="35850C85"/>
    <w:rsid w:val="358537EA"/>
    <w:rsid w:val="36206E51"/>
    <w:rsid w:val="3645059F"/>
    <w:rsid w:val="36F11E7C"/>
    <w:rsid w:val="36FA0C0E"/>
    <w:rsid w:val="37564C34"/>
    <w:rsid w:val="37AF0C3F"/>
    <w:rsid w:val="37BF750D"/>
    <w:rsid w:val="381338B3"/>
    <w:rsid w:val="387820A1"/>
    <w:rsid w:val="38FB5099"/>
    <w:rsid w:val="391D2725"/>
    <w:rsid w:val="39241426"/>
    <w:rsid w:val="3A0A5821"/>
    <w:rsid w:val="3A13303C"/>
    <w:rsid w:val="3AE30FAC"/>
    <w:rsid w:val="3B3A67B9"/>
    <w:rsid w:val="3B572D45"/>
    <w:rsid w:val="3BB22FC4"/>
    <w:rsid w:val="3BB47094"/>
    <w:rsid w:val="3BD82555"/>
    <w:rsid w:val="3C396CD8"/>
    <w:rsid w:val="3D912EF9"/>
    <w:rsid w:val="3DA25E25"/>
    <w:rsid w:val="3E103198"/>
    <w:rsid w:val="3E346E0B"/>
    <w:rsid w:val="3E5C675F"/>
    <w:rsid w:val="3E817133"/>
    <w:rsid w:val="3EBE1131"/>
    <w:rsid w:val="3F3512E9"/>
    <w:rsid w:val="3F541632"/>
    <w:rsid w:val="3FE341E0"/>
    <w:rsid w:val="4003626C"/>
    <w:rsid w:val="410C5355"/>
    <w:rsid w:val="416F0B2D"/>
    <w:rsid w:val="41817FB6"/>
    <w:rsid w:val="41894D39"/>
    <w:rsid w:val="41A91634"/>
    <w:rsid w:val="41BF3579"/>
    <w:rsid w:val="41C408EB"/>
    <w:rsid w:val="41E85D9F"/>
    <w:rsid w:val="421364F5"/>
    <w:rsid w:val="426D0D62"/>
    <w:rsid w:val="42893EDE"/>
    <w:rsid w:val="42C02DF3"/>
    <w:rsid w:val="42CD5B5D"/>
    <w:rsid w:val="43102EB4"/>
    <w:rsid w:val="431A22B8"/>
    <w:rsid w:val="43274BBB"/>
    <w:rsid w:val="439A1C32"/>
    <w:rsid w:val="43C05837"/>
    <w:rsid w:val="43EA5A8B"/>
    <w:rsid w:val="440E56DA"/>
    <w:rsid w:val="443E01E7"/>
    <w:rsid w:val="44665196"/>
    <w:rsid w:val="44CD6391"/>
    <w:rsid w:val="44D30BA5"/>
    <w:rsid w:val="44D66D93"/>
    <w:rsid w:val="44E060BF"/>
    <w:rsid w:val="45484D77"/>
    <w:rsid w:val="45976AE3"/>
    <w:rsid w:val="45D1027C"/>
    <w:rsid w:val="46653F5C"/>
    <w:rsid w:val="4670116D"/>
    <w:rsid w:val="46BF177E"/>
    <w:rsid w:val="46CC0FBC"/>
    <w:rsid w:val="46F821E8"/>
    <w:rsid w:val="47E92A18"/>
    <w:rsid w:val="48036373"/>
    <w:rsid w:val="484F3834"/>
    <w:rsid w:val="486A1208"/>
    <w:rsid w:val="487E3CCE"/>
    <w:rsid w:val="491D7010"/>
    <w:rsid w:val="49F61C6A"/>
    <w:rsid w:val="4A2F0F8F"/>
    <w:rsid w:val="4B21070C"/>
    <w:rsid w:val="4C6D260E"/>
    <w:rsid w:val="4CA65850"/>
    <w:rsid w:val="4D4867BB"/>
    <w:rsid w:val="4D7854C0"/>
    <w:rsid w:val="4E1C022A"/>
    <w:rsid w:val="4E1E1D89"/>
    <w:rsid w:val="4F8D071A"/>
    <w:rsid w:val="4FA771C2"/>
    <w:rsid w:val="4FDC7DDA"/>
    <w:rsid w:val="5003209D"/>
    <w:rsid w:val="508E2B4E"/>
    <w:rsid w:val="510A3E6F"/>
    <w:rsid w:val="51233D82"/>
    <w:rsid w:val="524A480D"/>
    <w:rsid w:val="5263348D"/>
    <w:rsid w:val="527E7420"/>
    <w:rsid w:val="5292301A"/>
    <w:rsid w:val="52C10CD7"/>
    <w:rsid w:val="52F64CB8"/>
    <w:rsid w:val="52FB39A7"/>
    <w:rsid w:val="531641E9"/>
    <w:rsid w:val="5446604D"/>
    <w:rsid w:val="547E1AE0"/>
    <w:rsid w:val="5495528E"/>
    <w:rsid w:val="54F554AC"/>
    <w:rsid w:val="551A0D5D"/>
    <w:rsid w:val="55EE4C06"/>
    <w:rsid w:val="561A148B"/>
    <w:rsid w:val="565B213D"/>
    <w:rsid w:val="56D444B4"/>
    <w:rsid w:val="572D0183"/>
    <w:rsid w:val="57567F4A"/>
    <w:rsid w:val="57667B7B"/>
    <w:rsid w:val="578D66D2"/>
    <w:rsid w:val="58367041"/>
    <w:rsid w:val="583A1E71"/>
    <w:rsid w:val="584A40DF"/>
    <w:rsid w:val="587813EB"/>
    <w:rsid w:val="589814E3"/>
    <w:rsid w:val="58B969E6"/>
    <w:rsid w:val="58C42CE6"/>
    <w:rsid w:val="59035A6B"/>
    <w:rsid w:val="592C7507"/>
    <w:rsid w:val="599907F5"/>
    <w:rsid w:val="59A37B89"/>
    <w:rsid w:val="59D35B7E"/>
    <w:rsid w:val="5AD77D82"/>
    <w:rsid w:val="5B134CBA"/>
    <w:rsid w:val="5B214FE3"/>
    <w:rsid w:val="5C557763"/>
    <w:rsid w:val="5CC74DB0"/>
    <w:rsid w:val="5DA41796"/>
    <w:rsid w:val="5DC167D7"/>
    <w:rsid w:val="5ED91289"/>
    <w:rsid w:val="5F0E08C6"/>
    <w:rsid w:val="5F5075CA"/>
    <w:rsid w:val="5F7007A2"/>
    <w:rsid w:val="5F85487D"/>
    <w:rsid w:val="5FB650D9"/>
    <w:rsid w:val="6096215E"/>
    <w:rsid w:val="62B86D17"/>
    <w:rsid w:val="62C824CA"/>
    <w:rsid w:val="642A2386"/>
    <w:rsid w:val="643B5481"/>
    <w:rsid w:val="64677320"/>
    <w:rsid w:val="64D6505C"/>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370C20"/>
    <w:rsid w:val="6A694D9B"/>
    <w:rsid w:val="6B110ED0"/>
    <w:rsid w:val="6B3D74AC"/>
    <w:rsid w:val="6BF5199F"/>
    <w:rsid w:val="6C81461E"/>
    <w:rsid w:val="6CE610BF"/>
    <w:rsid w:val="6CED312F"/>
    <w:rsid w:val="6D1916FD"/>
    <w:rsid w:val="6D226C43"/>
    <w:rsid w:val="6D535020"/>
    <w:rsid w:val="6DCF5925"/>
    <w:rsid w:val="6E383ABA"/>
    <w:rsid w:val="6E412EFC"/>
    <w:rsid w:val="6E8B493F"/>
    <w:rsid w:val="6EA3545A"/>
    <w:rsid w:val="6F9F7F7D"/>
    <w:rsid w:val="719A4F83"/>
    <w:rsid w:val="71B15F38"/>
    <w:rsid w:val="71DE50A5"/>
    <w:rsid w:val="722B548E"/>
    <w:rsid w:val="722E4AEA"/>
    <w:rsid w:val="73683978"/>
    <w:rsid w:val="73F43F5E"/>
    <w:rsid w:val="7438150C"/>
    <w:rsid w:val="746F037C"/>
    <w:rsid w:val="74977C4C"/>
    <w:rsid w:val="74B0661C"/>
    <w:rsid w:val="74F82EAA"/>
    <w:rsid w:val="753E6D6A"/>
    <w:rsid w:val="75457DB7"/>
    <w:rsid w:val="7563067A"/>
    <w:rsid w:val="75E55D62"/>
    <w:rsid w:val="76466533"/>
    <w:rsid w:val="769413F2"/>
    <w:rsid w:val="77F97E1C"/>
    <w:rsid w:val="785111E8"/>
    <w:rsid w:val="78E831F4"/>
    <w:rsid w:val="79A15BA9"/>
    <w:rsid w:val="79AC141B"/>
    <w:rsid w:val="79B51E35"/>
    <w:rsid w:val="79EA27D4"/>
    <w:rsid w:val="7AE23540"/>
    <w:rsid w:val="7BE17F0A"/>
    <w:rsid w:val="7C1A41A7"/>
    <w:rsid w:val="7C29457B"/>
    <w:rsid w:val="7CE9423F"/>
    <w:rsid w:val="7D9A1A1C"/>
    <w:rsid w:val="7E163DF2"/>
    <w:rsid w:val="7E1D587C"/>
    <w:rsid w:val="7E220861"/>
    <w:rsid w:val="7E6F3B0D"/>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link w:val="37"/>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6"/>
    <w:qFormat/>
    <w:uiPriority w:val="0"/>
    <w:pPr>
      <w:keepNext/>
      <w:keepLines/>
      <w:spacing w:before="260" w:after="260" w:line="416" w:lineRule="auto"/>
      <w:outlineLvl w:val="2"/>
    </w:pPr>
    <w:rPr>
      <w:b/>
      <w:bCs/>
      <w:kern w:val="0"/>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Index1"/>
    <w:basedOn w:val="1"/>
    <w:next w:val="1"/>
    <w:qFormat/>
    <w:uiPriority w:val="0"/>
    <w:pPr>
      <w:jc w:val="both"/>
      <w:textAlignment w:val="baseline"/>
    </w:pPr>
    <w:rPr>
      <w:rFonts w:eastAsia="仿宋"/>
      <w:kern w:val="2"/>
      <w:sz w:val="21"/>
      <w:szCs w:val="24"/>
      <w:lang w:val="en-US" w:eastAsia="zh-CN" w:bidi="ar-SA"/>
    </w:r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Body Text First Indent 2"/>
    <w:basedOn w:val="8"/>
    <w:qFormat/>
    <w:uiPriority w:val="0"/>
    <w:pPr>
      <w:ind w:firstLine="420" w:firstLineChars="200"/>
    </w:p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Document Map"/>
    <w:basedOn w:val="1"/>
    <w:next w:val="1"/>
    <w:qFormat/>
    <w:uiPriority w:val="0"/>
    <w:rPr>
      <w:rFonts w:ascii="宋体"/>
      <w:sz w:val="18"/>
      <w:szCs w:val="18"/>
    </w:r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628"/>
      </w:tabs>
      <w:spacing w:line="360" w:lineRule="auto"/>
      <w:jc w:val="center"/>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11"/>
    <w:qFormat/>
    <w:uiPriority w:val="0"/>
    <w:pPr>
      <w:ind w:firstLine="420" w:firstLineChars="100"/>
    </w:pPr>
    <w:rPr>
      <w:rFonts w:ascii="Times New Roman" w:hAnsi="Times New Roman" w:eastAsia="宋体" w:cs="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styleId="26">
    <w:name w:val="Quote"/>
    <w:basedOn w:val="1"/>
    <w:next w:val="1"/>
    <w:qFormat/>
    <w:uiPriority w:val="0"/>
    <w:rPr>
      <w:i/>
      <w:iCs/>
      <w:color w:val="000000"/>
      <w:szCs w:val="22"/>
    </w:rPr>
  </w:style>
  <w:style w:type="character" w:customStyle="1" w:styleId="27">
    <w:name w:val="标题 1 Char"/>
    <w:link w:val="3"/>
    <w:qFormat/>
    <w:uiPriority w:val="0"/>
    <w:rPr>
      <w:rFonts w:hint="eastAsia" w:ascii="Times New Roman" w:hAnsi="Times New Roman" w:eastAsia="宋体"/>
      <w:b/>
      <w:color w:val="000000"/>
      <w:kern w:val="44"/>
      <w:sz w:val="44"/>
      <w:lang w:val="zh-CN"/>
    </w:rPr>
  </w:style>
  <w:style w:type="paragraph" w:customStyle="1" w:styleId="28">
    <w:name w:val="正文首行缩进两字符"/>
    <w:basedOn w:val="1"/>
    <w:qFormat/>
    <w:uiPriority w:val="0"/>
    <w:pPr>
      <w:spacing w:line="360" w:lineRule="auto"/>
      <w:ind w:firstLine="200" w:firstLineChars="200"/>
    </w:pPr>
  </w:style>
  <w:style w:type="character" w:customStyle="1" w:styleId="29">
    <w:name w:val="font21"/>
    <w:basedOn w:val="22"/>
    <w:qFormat/>
    <w:uiPriority w:val="0"/>
    <w:rPr>
      <w:rFonts w:ascii="Calibri" w:hAnsi="Calibri" w:cs="Calibri"/>
      <w:color w:val="000000"/>
      <w:sz w:val="18"/>
      <w:szCs w:val="18"/>
      <w:u w:val="none"/>
    </w:rPr>
  </w:style>
  <w:style w:type="character" w:customStyle="1" w:styleId="30">
    <w:name w:val="font01"/>
    <w:basedOn w:val="22"/>
    <w:qFormat/>
    <w:uiPriority w:val="0"/>
    <w:rPr>
      <w:rFonts w:hint="eastAsia" w:ascii="宋体" w:hAnsi="宋体" w:eastAsia="宋体" w:cs="宋体"/>
      <w:color w:val="000000"/>
      <w:sz w:val="18"/>
      <w:szCs w:val="18"/>
      <w:u w:val="none"/>
    </w:rPr>
  </w:style>
  <w:style w:type="paragraph" w:styleId="31">
    <w:name w:val="List Paragraph"/>
    <w:basedOn w:val="1"/>
    <w:qFormat/>
    <w:uiPriority w:val="34"/>
    <w:pPr>
      <w:ind w:firstLine="420" w:firstLineChars="200"/>
    </w:pPr>
    <w:rPr>
      <w:rFonts w:ascii="Calibri" w:hAnsi="Calibri" w:eastAsia="宋体" w:cs="Times New Roman"/>
      <w:sz w:val="21"/>
      <w:szCs w:val="22"/>
    </w:rPr>
  </w:style>
  <w:style w:type="paragraph" w:customStyle="1" w:styleId="32">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3">
    <w:name w:val="_Style 1"/>
    <w:basedOn w:val="1"/>
    <w:qFormat/>
    <w:uiPriority w:val="34"/>
    <w:pPr>
      <w:ind w:firstLine="420" w:firstLineChars="200"/>
    </w:pPr>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6">
    <w:name w:val="font11"/>
    <w:basedOn w:val="22"/>
    <w:qFormat/>
    <w:uiPriority w:val="0"/>
    <w:rPr>
      <w:rFonts w:hint="eastAsia" w:ascii="宋体" w:hAnsi="宋体" w:eastAsia="宋体" w:cs="宋体"/>
      <w:color w:val="000000"/>
      <w:sz w:val="21"/>
      <w:szCs w:val="21"/>
      <w:u w:val="none"/>
    </w:rPr>
  </w:style>
  <w:style w:type="character" w:customStyle="1" w:styleId="37">
    <w:name w:val="标题 2 Char"/>
    <w:link w:val="4"/>
    <w:qFormat/>
    <w:uiPriority w:val="9"/>
    <w:rPr>
      <w:rFonts w:ascii="Cambria" w:hAnsi="Cambria" w:eastAsia="宋体"/>
      <w:b/>
      <w:bCs/>
      <w:kern w:val="0"/>
      <w:sz w:val="28"/>
      <w:szCs w:val="32"/>
    </w:rPr>
  </w:style>
  <w:style w:type="paragraph" w:customStyle="1" w:styleId="38">
    <w:name w:val="模板普通正文"/>
    <w:basedOn w:val="8"/>
    <w:qFormat/>
    <w:uiPriority w:val="0"/>
    <w:pPr>
      <w:spacing w:beforeLines="50" w:after="10"/>
      <w:ind w:firstLine="490" w:firstLineChars="175"/>
    </w:pPr>
  </w:style>
  <w:style w:type="paragraph" w:customStyle="1" w:styleId="39">
    <w:name w:val="AnnotationText"/>
    <w:basedOn w:val="1"/>
    <w:qFormat/>
    <w:uiPriority w:val="0"/>
    <w:pPr>
      <w:jc w:val="left"/>
      <w:textAlignment w:val="baseline"/>
    </w:pPr>
  </w:style>
  <w:style w:type="character" w:customStyle="1" w:styleId="40">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16</Pages>
  <Words>6526</Words>
  <Characters>6957</Characters>
  <Lines>0</Lines>
  <Paragraphs>0</Paragraphs>
  <TotalTime>2</TotalTime>
  <ScaleCrop>false</ScaleCrop>
  <LinksUpToDate>false</LinksUpToDate>
  <CharactersWithSpaces>7172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2025-01-02T07:07:39Z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8E72440CC8FB40FB95141B85F3789F6F_13</vt:lpwstr>
  </property>
  <property fmtid="{D5CDD505-2E9C-101B-9397-08002B2CF9AE}" pid="4" name="KSOTemplateDocerSaveRecord">
    <vt:lpwstr>eyJoZGlkIjoiYjJmZmFmMGFkNTkxMTc3Y2Q4ODdmNWVhNTFmYjU5MjciLCJ1c2VySWQiOiIxMjE4MTQ0Nzk4In0=</vt:lpwstr>
  </property>
</Properties>
</file>