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822F66">
      <w:pPr>
        <w:jc w:val="center"/>
        <w:rPr>
          <w:rFonts w:hint="eastAsia" w:ascii="黑体" w:hAnsi="黑体" w:eastAsia="黑体" w:cs="黑体"/>
          <w:sz w:val="32"/>
          <w:szCs w:val="32"/>
          <w:lang w:eastAsia="zh-CN"/>
        </w:rPr>
      </w:pPr>
    </w:p>
    <w:p w14:paraId="3B4BAA8B">
      <w:pPr>
        <w:jc w:val="center"/>
        <w:rPr>
          <w:rFonts w:hint="eastAsia" w:ascii="黑体" w:hAnsi="黑体" w:eastAsia="黑体" w:cs="黑体"/>
          <w:sz w:val="32"/>
          <w:szCs w:val="32"/>
          <w:lang w:eastAsia="zh-CN"/>
        </w:rPr>
      </w:pPr>
    </w:p>
    <w:p w14:paraId="302E736F">
      <w:pPr>
        <w:jc w:val="center"/>
        <w:rPr>
          <w:rFonts w:hint="eastAsia" w:ascii="黑体" w:hAnsi="黑体" w:eastAsia="黑体" w:cs="黑体"/>
          <w:sz w:val="32"/>
          <w:szCs w:val="32"/>
          <w:lang w:eastAsia="zh-CN"/>
        </w:rPr>
      </w:pPr>
    </w:p>
    <w:p w14:paraId="07EC6379">
      <w:pPr>
        <w:jc w:val="center"/>
        <w:rPr>
          <w:rFonts w:hint="eastAsia" w:ascii="黑体" w:hAnsi="黑体" w:eastAsia="黑体" w:cs="黑体"/>
          <w:sz w:val="52"/>
          <w:szCs w:val="52"/>
          <w:lang w:eastAsia="zh-CN"/>
        </w:rPr>
      </w:pPr>
      <w:r>
        <w:rPr>
          <w:rFonts w:hint="eastAsia" w:ascii="黑体" w:hAnsi="黑体" w:eastAsia="黑体" w:cs="黑体"/>
          <w:sz w:val="52"/>
          <w:szCs w:val="52"/>
          <w:lang w:eastAsia="zh-CN"/>
        </w:rPr>
        <w:t>乐山市五通桥区人民医院</w:t>
      </w:r>
    </w:p>
    <w:p w14:paraId="7C5F9645">
      <w:pPr>
        <w:pStyle w:val="8"/>
        <w:rPr>
          <w:rFonts w:hint="eastAsia" w:ascii="黑体" w:hAnsi="黑体" w:eastAsia="黑体" w:cs="黑体"/>
          <w:lang w:eastAsia="zh-CN"/>
        </w:rPr>
      </w:pPr>
    </w:p>
    <w:p w14:paraId="4C95EEC4">
      <w:pPr>
        <w:jc w:val="center"/>
        <w:rPr>
          <w:rFonts w:hint="eastAsia" w:ascii="黑体" w:hAnsi="黑体" w:eastAsia="黑体" w:cs="黑体"/>
          <w:sz w:val="32"/>
          <w:szCs w:val="32"/>
          <w:lang w:eastAsia="zh-CN"/>
        </w:rPr>
      </w:pPr>
      <w:r>
        <w:rPr>
          <w:rFonts w:hint="eastAsia" w:ascii="黑体" w:hAnsi="黑体" w:eastAsia="黑体" w:cs="黑体"/>
          <w:sz w:val="52"/>
          <w:szCs w:val="52"/>
          <w:lang w:val="en-US" w:eastAsia="zh-CN"/>
        </w:rPr>
        <w:t>院内</w:t>
      </w:r>
      <w:r>
        <w:rPr>
          <w:rFonts w:hint="eastAsia" w:ascii="黑体" w:hAnsi="黑体" w:eastAsia="黑体" w:cs="黑体"/>
          <w:color w:val="auto"/>
          <w:sz w:val="52"/>
          <w:szCs w:val="52"/>
          <w:lang w:val="en-US" w:eastAsia="zh-CN"/>
        </w:rPr>
        <w:t>询价</w:t>
      </w:r>
      <w:r>
        <w:rPr>
          <w:rFonts w:hint="eastAsia" w:ascii="黑体" w:hAnsi="黑体" w:eastAsia="黑体" w:cs="黑体"/>
          <w:sz w:val="52"/>
          <w:szCs w:val="52"/>
          <w:lang w:eastAsia="zh-CN"/>
        </w:rPr>
        <w:t>文件</w:t>
      </w:r>
    </w:p>
    <w:p w14:paraId="437E1D56">
      <w:pPr>
        <w:jc w:val="center"/>
        <w:rPr>
          <w:rFonts w:hint="eastAsia" w:ascii="黑体" w:hAnsi="黑体" w:eastAsia="黑体" w:cs="黑体"/>
          <w:sz w:val="32"/>
          <w:szCs w:val="32"/>
          <w:lang w:eastAsia="zh-CN"/>
        </w:rPr>
      </w:pPr>
    </w:p>
    <w:p w14:paraId="09746493">
      <w:pPr>
        <w:jc w:val="center"/>
        <w:rPr>
          <w:rFonts w:hint="eastAsia" w:ascii="黑体" w:hAnsi="黑体" w:eastAsia="黑体" w:cs="黑体"/>
          <w:sz w:val="32"/>
          <w:szCs w:val="32"/>
          <w:lang w:eastAsia="zh-CN"/>
        </w:rPr>
      </w:pPr>
    </w:p>
    <w:p w14:paraId="1CF52CF2">
      <w:pPr>
        <w:pStyle w:val="9"/>
        <w:rPr>
          <w:rFonts w:hint="eastAsia" w:ascii="黑体" w:hAnsi="黑体" w:eastAsia="黑体" w:cs="黑体"/>
          <w:sz w:val="32"/>
          <w:szCs w:val="32"/>
          <w:lang w:eastAsia="zh-CN"/>
        </w:rPr>
      </w:pPr>
    </w:p>
    <w:p w14:paraId="2A5ECB2D">
      <w:pPr>
        <w:pStyle w:val="9"/>
        <w:rPr>
          <w:rFonts w:hint="eastAsia" w:ascii="黑体" w:hAnsi="黑体" w:eastAsia="黑体" w:cs="黑体"/>
          <w:sz w:val="32"/>
          <w:szCs w:val="32"/>
          <w:lang w:eastAsia="zh-CN"/>
        </w:rPr>
      </w:pPr>
    </w:p>
    <w:p w14:paraId="79A8F00C">
      <w:pPr>
        <w:pStyle w:val="9"/>
        <w:rPr>
          <w:rFonts w:hint="eastAsia" w:ascii="黑体" w:hAnsi="黑体" w:eastAsia="黑体" w:cs="黑体"/>
          <w:sz w:val="32"/>
          <w:szCs w:val="32"/>
          <w:lang w:eastAsia="zh-CN"/>
        </w:rPr>
      </w:pPr>
    </w:p>
    <w:p w14:paraId="11863277">
      <w:pPr>
        <w:pStyle w:val="9"/>
        <w:rPr>
          <w:rFonts w:hint="eastAsia" w:ascii="黑体" w:hAnsi="黑体" w:eastAsia="黑体" w:cs="黑体"/>
          <w:sz w:val="40"/>
          <w:szCs w:val="40"/>
          <w:lang w:eastAsia="zh-CN"/>
        </w:rPr>
      </w:pPr>
    </w:p>
    <w:p w14:paraId="23F26BE2">
      <w:pPr>
        <w:pStyle w:val="9"/>
        <w:rPr>
          <w:rFonts w:hint="eastAsia" w:ascii="黑体" w:hAnsi="黑体" w:eastAsia="黑体" w:cs="黑体"/>
          <w:sz w:val="40"/>
          <w:szCs w:val="40"/>
          <w:lang w:eastAsia="zh-CN"/>
        </w:rPr>
      </w:pPr>
    </w:p>
    <w:p w14:paraId="37B1FBB3">
      <w:pPr>
        <w:pStyle w:val="9"/>
        <w:rPr>
          <w:rFonts w:hint="eastAsia" w:ascii="黑体" w:hAnsi="黑体" w:eastAsia="黑体" w:cs="黑体"/>
          <w:sz w:val="40"/>
          <w:szCs w:val="40"/>
          <w:lang w:eastAsia="zh-CN"/>
        </w:rPr>
      </w:pPr>
    </w:p>
    <w:p w14:paraId="45558BBA">
      <w:pPr>
        <w:pStyle w:val="9"/>
        <w:rPr>
          <w:rFonts w:hint="eastAsia" w:ascii="黑体" w:hAnsi="黑体" w:eastAsia="黑体" w:cs="黑体"/>
          <w:sz w:val="40"/>
          <w:szCs w:val="40"/>
          <w:lang w:eastAsia="zh-CN"/>
        </w:rPr>
      </w:pPr>
    </w:p>
    <w:p w14:paraId="6200E043">
      <w:pPr>
        <w:pStyle w:val="9"/>
        <w:rPr>
          <w:rFonts w:hint="eastAsia" w:ascii="黑体" w:hAnsi="黑体" w:eastAsia="黑体" w:cs="黑体"/>
          <w:sz w:val="40"/>
          <w:szCs w:val="40"/>
          <w:lang w:eastAsia="zh-CN"/>
        </w:rPr>
      </w:pPr>
    </w:p>
    <w:p w14:paraId="7B0382FB">
      <w:pPr>
        <w:pStyle w:val="9"/>
        <w:rPr>
          <w:rFonts w:hint="eastAsia" w:ascii="黑体" w:hAnsi="黑体" w:eastAsia="黑体" w:cs="黑体"/>
          <w:sz w:val="40"/>
          <w:szCs w:val="40"/>
          <w:lang w:eastAsia="zh-CN"/>
        </w:rPr>
      </w:pPr>
    </w:p>
    <w:p w14:paraId="0A2E15F0">
      <w:pPr>
        <w:keepNext w:val="0"/>
        <w:keepLines w:val="0"/>
        <w:pageBreakBefore w:val="0"/>
        <w:widowControl w:val="0"/>
        <w:kinsoku/>
        <w:wordWrap/>
        <w:overflowPunct/>
        <w:topLinePunct w:val="0"/>
        <w:autoSpaceDE/>
        <w:autoSpaceDN/>
        <w:bidi w:val="0"/>
        <w:adjustRightInd/>
        <w:snapToGrid/>
        <w:ind w:firstLine="3000" w:firstLineChars="750"/>
        <w:jc w:val="left"/>
        <w:textAlignment w:val="auto"/>
        <w:rPr>
          <w:rFonts w:hint="default" w:ascii="黑体" w:hAnsi="黑体" w:eastAsia="黑体" w:cs="黑体"/>
          <w:color w:val="auto"/>
          <w:sz w:val="40"/>
          <w:szCs w:val="40"/>
          <w:lang w:val="en-US" w:eastAsia="zh-CN"/>
        </w:rPr>
      </w:pPr>
      <w:r>
        <w:rPr>
          <w:rFonts w:hint="eastAsia" w:ascii="黑体" w:hAnsi="黑体" w:eastAsia="黑体" w:cs="黑体"/>
          <w:color w:val="auto"/>
          <w:sz w:val="40"/>
          <w:szCs w:val="40"/>
          <w:lang w:eastAsia="zh-CN"/>
        </w:rPr>
        <w:t>项目名称：</w:t>
      </w:r>
      <w:r>
        <w:rPr>
          <w:rFonts w:hint="eastAsia" w:ascii="黑体" w:hAnsi="黑体" w:eastAsia="黑体" w:cs="黑体"/>
          <w:color w:val="auto"/>
          <w:sz w:val="40"/>
          <w:szCs w:val="40"/>
          <w:lang w:val="en-US" w:eastAsia="zh-CN"/>
        </w:rPr>
        <w:t>立式广告屏</w:t>
      </w:r>
    </w:p>
    <w:p w14:paraId="620D87B6">
      <w:pPr>
        <w:pStyle w:val="8"/>
        <w:keepNext w:val="0"/>
        <w:keepLines w:val="0"/>
        <w:pageBreakBefore w:val="0"/>
        <w:widowControl w:val="0"/>
        <w:kinsoku/>
        <w:wordWrap/>
        <w:overflowPunct/>
        <w:topLinePunct w:val="0"/>
        <w:autoSpaceDE/>
        <w:autoSpaceDN/>
        <w:bidi w:val="0"/>
        <w:adjustRightInd/>
        <w:snapToGrid/>
        <w:ind w:firstLine="1575" w:firstLineChars="750"/>
        <w:jc w:val="left"/>
        <w:textAlignment w:val="auto"/>
        <w:rPr>
          <w:rFonts w:hint="eastAsia" w:ascii="黑体" w:hAnsi="黑体" w:eastAsia="黑体" w:cs="黑体"/>
          <w:lang w:val="en-US" w:eastAsia="zh-CN"/>
        </w:rPr>
      </w:pPr>
    </w:p>
    <w:p w14:paraId="62F9412F">
      <w:pPr>
        <w:keepNext w:val="0"/>
        <w:keepLines w:val="0"/>
        <w:pageBreakBefore w:val="0"/>
        <w:widowControl w:val="0"/>
        <w:kinsoku/>
        <w:wordWrap/>
        <w:overflowPunct/>
        <w:topLinePunct w:val="0"/>
        <w:autoSpaceDE/>
        <w:autoSpaceDN/>
        <w:bidi w:val="0"/>
        <w:adjustRightInd/>
        <w:snapToGrid/>
        <w:ind w:firstLine="3000" w:firstLineChars="750"/>
        <w:jc w:val="left"/>
        <w:textAlignment w:val="auto"/>
        <w:rPr>
          <w:rFonts w:hint="default" w:ascii="黑体" w:hAnsi="黑体" w:eastAsia="黑体" w:cs="黑体"/>
          <w:sz w:val="40"/>
          <w:szCs w:val="40"/>
          <w:lang w:val="en-US" w:eastAsia="zh-CN"/>
        </w:rPr>
      </w:pPr>
      <w:r>
        <w:rPr>
          <w:rFonts w:hint="eastAsia" w:ascii="黑体" w:hAnsi="黑体" w:eastAsia="黑体" w:cs="黑体"/>
          <w:sz w:val="40"/>
          <w:szCs w:val="40"/>
          <w:lang w:eastAsia="zh-CN"/>
        </w:rPr>
        <w:t>项目编号：</w:t>
      </w:r>
      <w:r>
        <w:rPr>
          <w:rFonts w:hint="eastAsia" w:ascii="黑体" w:hAnsi="黑体" w:eastAsia="黑体" w:cs="黑体"/>
          <w:sz w:val="40"/>
          <w:szCs w:val="40"/>
          <w:lang w:val="en-US" w:eastAsia="zh-CN"/>
        </w:rPr>
        <w:t>YNCG2024019</w:t>
      </w:r>
    </w:p>
    <w:p w14:paraId="7BFC416C">
      <w:pPr>
        <w:jc w:val="center"/>
        <w:rPr>
          <w:rFonts w:hint="eastAsia" w:ascii="黑体" w:hAnsi="黑体" w:eastAsia="黑体" w:cs="黑体"/>
          <w:sz w:val="40"/>
          <w:szCs w:val="40"/>
          <w:lang w:val="en-US" w:eastAsia="zh-CN"/>
        </w:rPr>
      </w:pPr>
    </w:p>
    <w:p w14:paraId="19F544DE">
      <w:pPr>
        <w:jc w:val="center"/>
        <w:rPr>
          <w:rFonts w:hint="eastAsia" w:ascii="黑体" w:hAnsi="黑体" w:eastAsia="黑体" w:cs="黑体"/>
          <w:sz w:val="40"/>
          <w:szCs w:val="40"/>
          <w:lang w:eastAsia="zh-CN"/>
        </w:rPr>
      </w:pPr>
    </w:p>
    <w:p w14:paraId="775CD162">
      <w:pPr>
        <w:jc w:val="center"/>
        <w:rPr>
          <w:rFonts w:hint="eastAsia" w:ascii="黑体" w:hAnsi="黑体" w:eastAsia="黑体" w:cs="黑体"/>
          <w:sz w:val="40"/>
          <w:szCs w:val="40"/>
          <w:lang w:eastAsia="zh-CN"/>
        </w:rPr>
      </w:pPr>
    </w:p>
    <w:p w14:paraId="3FF2318B">
      <w:pPr>
        <w:jc w:val="both"/>
        <w:rPr>
          <w:rFonts w:hint="eastAsia" w:ascii="黑体" w:hAnsi="黑体" w:eastAsia="黑体" w:cs="黑体"/>
          <w:sz w:val="40"/>
          <w:szCs w:val="40"/>
          <w:lang w:eastAsia="zh-CN"/>
        </w:rPr>
      </w:pPr>
    </w:p>
    <w:p w14:paraId="2F55F230">
      <w:pPr>
        <w:jc w:val="center"/>
        <w:rPr>
          <w:rFonts w:hint="eastAsia" w:ascii="黑体" w:hAnsi="黑体" w:eastAsia="黑体" w:cs="黑体"/>
          <w:sz w:val="40"/>
          <w:szCs w:val="40"/>
          <w:lang w:eastAsia="zh-CN"/>
        </w:rPr>
      </w:pPr>
    </w:p>
    <w:p w14:paraId="796328CC">
      <w:pPr>
        <w:jc w:val="center"/>
        <w:rPr>
          <w:rFonts w:hint="eastAsia" w:ascii="黑体" w:hAnsi="黑体" w:eastAsia="黑体" w:cs="黑体"/>
          <w:sz w:val="40"/>
          <w:szCs w:val="40"/>
          <w:lang w:eastAsia="zh-CN"/>
        </w:rPr>
      </w:pPr>
    </w:p>
    <w:p w14:paraId="37893242">
      <w:pPr>
        <w:jc w:val="center"/>
        <w:rPr>
          <w:rFonts w:hint="eastAsia" w:ascii="黑体" w:hAnsi="黑体" w:eastAsia="黑体" w:cs="黑体"/>
          <w:sz w:val="40"/>
          <w:szCs w:val="40"/>
          <w:lang w:eastAsia="zh-CN"/>
        </w:rPr>
      </w:pPr>
    </w:p>
    <w:p w14:paraId="5934BB35">
      <w:pPr>
        <w:jc w:val="center"/>
        <w:rPr>
          <w:rFonts w:hint="eastAsia" w:ascii="黑体" w:hAnsi="黑体" w:eastAsia="黑体" w:cs="黑体"/>
          <w:sz w:val="40"/>
          <w:szCs w:val="40"/>
          <w:lang w:eastAsia="zh-CN"/>
        </w:rPr>
      </w:pPr>
      <w:r>
        <w:rPr>
          <w:rFonts w:hint="eastAsia" w:ascii="黑体" w:hAnsi="黑体" w:eastAsia="黑体" w:cs="黑体"/>
          <w:sz w:val="40"/>
          <w:szCs w:val="40"/>
          <w:lang w:eastAsia="zh-CN"/>
        </w:rPr>
        <w:t>乐山市五通桥区人民医院采购办</w:t>
      </w:r>
    </w:p>
    <w:p w14:paraId="1BD391A2">
      <w:pPr>
        <w:jc w:val="center"/>
        <w:rPr>
          <w:rFonts w:hint="eastAsia" w:ascii="黑体" w:hAnsi="黑体" w:eastAsia="黑体" w:cs="黑体"/>
          <w:sz w:val="40"/>
          <w:szCs w:val="40"/>
          <w:lang w:eastAsia="zh-CN"/>
        </w:rPr>
      </w:pPr>
      <w:r>
        <w:rPr>
          <w:rFonts w:hint="eastAsia" w:ascii="黑体" w:hAnsi="黑体" w:eastAsia="黑体" w:cs="黑体"/>
          <w:sz w:val="40"/>
          <w:szCs w:val="40"/>
          <w:lang w:val="en-US" w:eastAsia="zh-CN"/>
        </w:rPr>
        <w:t>2024年 12 月</w:t>
      </w:r>
      <w:r>
        <w:rPr>
          <w:rFonts w:hint="eastAsia" w:ascii="黑体" w:hAnsi="黑体" w:eastAsia="黑体" w:cs="黑体"/>
          <w:sz w:val="40"/>
          <w:szCs w:val="40"/>
          <w:lang w:eastAsia="zh-CN"/>
        </w:rPr>
        <w:br w:type="page"/>
      </w:r>
    </w:p>
    <w:p w14:paraId="5AB8CE75">
      <w:pPr>
        <w:jc w:val="center"/>
        <w:rPr>
          <w:rFonts w:hint="eastAsia" w:ascii="黑体" w:hAnsi="黑体" w:eastAsia="黑体" w:cs="黑体"/>
          <w:sz w:val="36"/>
          <w:szCs w:val="36"/>
          <w:lang w:eastAsia="zh-CN"/>
        </w:rPr>
      </w:pPr>
      <w:r>
        <w:rPr>
          <w:rFonts w:hint="eastAsia" w:ascii="黑体" w:hAnsi="黑体" w:eastAsia="黑体" w:cs="黑体"/>
          <w:sz w:val="36"/>
          <w:szCs w:val="36"/>
          <w:lang w:eastAsia="zh-CN"/>
        </w:rPr>
        <w:t>第一章</w:t>
      </w:r>
      <w:r>
        <w:rPr>
          <w:rFonts w:hint="eastAsia" w:ascii="黑体" w:hAnsi="黑体" w:eastAsia="黑体" w:cs="黑体"/>
          <w:sz w:val="36"/>
          <w:szCs w:val="36"/>
          <w:lang w:val="en-US" w:eastAsia="zh-CN"/>
        </w:rPr>
        <w:t xml:space="preserve">  </w:t>
      </w:r>
      <w:r>
        <w:rPr>
          <w:rFonts w:hint="eastAsia" w:ascii="黑体" w:hAnsi="黑体" w:eastAsia="黑体" w:cs="黑体"/>
          <w:sz w:val="36"/>
          <w:szCs w:val="36"/>
          <w:lang w:eastAsia="zh-CN"/>
        </w:rPr>
        <w:t>乐山市五通桥区人民医院</w:t>
      </w:r>
    </w:p>
    <w:p w14:paraId="1484AD17">
      <w:pPr>
        <w:jc w:val="center"/>
        <w:rPr>
          <w:rFonts w:hint="eastAsia" w:ascii="黑体" w:hAnsi="黑体" w:eastAsia="黑体" w:cs="黑体"/>
          <w:color w:val="555555"/>
          <w:kern w:val="0"/>
          <w:sz w:val="28"/>
          <w:szCs w:val="28"/>
          <w:lang w:eastAsia="zh-CN"/>
        </w:rPr>
      </w:pPr>
      <w:r>
        <w:rPr>
          <w:rFonts w:hint="eastAsia" w:ascii="黑体" w:hAnsi="黑体" w:eastAsia="黑体" w:cs="黑体"/>
          <w:sz w:val="36"/>
          <w:szCs w:val="36"/>
          <w:lang w:eastAsia="zh-CN"/>
        </w:rPr>
        <w:t>院内</w:t>
      </w:r>
      <w:r>
        <w:rPr>
          <w:rFonts w:hint="eastAsia" w:ascii="黑体" w:hAnsi="黑体" w:eastAsia="黑体" w:cs="黑体"/>
          <w:color w:val="auto"/>
          <w:sz w:val="36"/>
          <w:szCs w:val="36"/>
          <w:lang w:eastAsia="zh-CN"/>
        </w:rPr>
        <w:t>询价</w:t>
      </w:r>
      <w:r>
        <w:rPr>
          <w:rFonts w:hint="eastAsia" w:ascii="黑体" w:hAnsi="黑体" w:eastAsia="黑体" w:cs="黑体"/>
          <w:sz w:val="36"/>
          <w:szCs w:val="36"/>
          <w:lang w:eastAsia="zh-CN"/>
        </w:rPr>
        <w:t>采购公告</w:t>
      </w:r>
    </w:p>
    <w:p w14:paraId="5AEEAB21">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一、项目采购编号：YNCG2024019 ，项目包数量：1个。</w:t>
      </w:r>
    </w:p>
    <w:p w14:paraId="49114447">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default"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二、项目背景：门诊大楼需安装立式信息发布屏。</w:t>
      </w:r>
    </w:p>
    <w:p w14:paraId="756A963D">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default"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三、采购项目内容（详细要求请看附件），预算1.8万</w:t>
      </w:r>
    </w:p>
    <w:p w14:paraId="7AA51487">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四、参加采购的供应商数量：三家及以上；在乐山市五通桥区人民医院官方网站上发布公告（https://www.wtqqrmyy.cn/）；本项目若有补遗或更正公告会在官网上发布，请参加采购的供应商随时关注；若因以上原因造成的损失由供应商自行负责。</w:t>
      </w:r>
    </w:p>
    <w:p w14:paraId="4C4E02DB">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五、供应商参加本次采购活动提交资料中，具备以下要求：</w:t>
      </w:r>
    </w:p>
    <w:p w14:paraId="6A40CD1A">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1.具有独立承担民事责任的能力；依法缴纳税收和社会保障资金的良好记录。</w:t>
      </w:r>
    </w:p>
    <w:p w14:paraId="2B8CAFCC">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2.具有良好的商业制度和健全的财务制度；履行合同所必须的设备和专业技术能力。</w:t>
      </w:r>
    </w:p>
    <w:p w14:paraId="09946ECE">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3.参加本次采购活动前三年内，在经营活动中没有重大违法记录。</w:t>
      </w:r>
    </w:p>
    <w:p w14:paraId="39C8F26E">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4.公司的营业执照（三证合一）复印件加盖鲜章，法定代表人授权委托书（法定代表人参与的须提供法定代表人证明书），法定代表人和授权代表的身份证。</w:t>
      </w:r>
    </w:p>
    <w:p w14:paraId="53BF2F72">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5.报价以及资料，采购响应文件封面请注明项目名称、联系人、联系电话、自行密封并加盖公章。</w:t>
      </w:r>
    </w:p>
    <w:p w14:paraId="67169529">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6.以上资料至少2套，请满足上述资质要求的供应商于2024年12月27日17:00之前将资料送至乐山市五通桥区人民医院采购办（行政楼三楼楼梯处），在截至时间以后送到的响应文件将被拒绝并退还给供应商。</w:t>
      </w:r>
    </w:p>
    <w:p w14:paraId="5EE37DA9">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六、其他要求（参加采购的供应商视为全部接受以下条款）</w:t>
      </w:r>
    </w:p>
    <w:p w14:paraId="3E3C5682">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1.方案报价在60日内有效，报价包括供应商履约过程中的服务费、人工、运输、维修、差旅、保险、税金与供应商履约所需要的其他所有费用。</w:t>
      </w:r>
    </w:p>
    <w:p w14:paraId="184D5534">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2.在供应商满足相关资质要求及服务要求的条件下，采购采用最低价评分法，中标结果由医院网站公示，中标公司请在公示后30日内到采购办签订合同，超过公示后30日不响应签订合同的视为放弃中标资格。</w:t>
      </w:r>
    </w:p>
    <w:p w14:paraId="27719340">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 xml:space="preserve">  3.本项目不接受联合体，不允许分包。</w:t>
      </w:r>
    </w:p>
    <w:p w14:paraId="1D2CF7F9">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联系人：徐老师（采购办）       联系电话：0833-3211269</w:t>
      </w:r>
    </w:p>
    <w:p w14:paraId="571AFC11">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default"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联系人：何老师（总务科）       联系电话：0833-3351690</w:t>
      </w:r>
    </w:p>
    <w:p w14:paraId="2F1E2E59">
      <w:pPr>
        <w:rPr>
          <w:rFonts w:hint="eastAsia" w:ascii="黑体" w:hAnsi="黑体" w:eastAsia="黑体" w:cs="黑体"/>
          <w:b/>
          <w:bCs/>
          <w:color w:val="auto"/>
          <w:sz w:val="72"/>
          <w:szCs w:val="72"/>
          <w:lang w:val="en-US" w:eastAsia="zh-CN"/>
        </w:rPr>
      </w:pPr>
      <w:r>
        <w:rPr>
          <w:rFonts w:hint="eastAsia" w:ascii="黑体" w:hAnsi="黑体" w:eastAsia="黑体" w:cs="黑体"/>
          <w:b/>
          <w:bCs/>
          <w:color w:val="auto"/>
          <w:sz w:val="72"/>
          <w:szCs w:val="72"/>
          <w:lang w:val="en-US" w:eastAsia="zh-CN"/>
        </w:rPr>
        <w:br w:type="page"/>
      </w:r>
    </w:p>
    <w:p w14:paraId="22EC5524">
      <w:pPr>
        <w:spacing w:line="300" w:lineRule="exact"/>
        <w:jc w:val="center"/>
        <w:rPr>
          <w:rFonts w:hint="eastAsia" w:ascii="仿宋" w:hAnsi="仿宋" w:eastAsia="仿宋" w:cs="仿宋"/>
          <w:b/>
          <w:sz w:val="32"/>
          <w:szCs w:val="32"/>
          <w:lang w:eastAsia="zh-CN"/>
        </w:rPr>
      </w:pPr>
    </w:p>
    <w:p w14:paraId="099C6C31">
      <w:pPr>
        <w:pStyle w:val="6"/>
        <w:jc w:val="center"/>
        <w:rPr>
          <w:rFonts w:hint="eastAsia"/>
          <w:lang w:eastAsia="zh-CN"/>
        </w:rPr>
      </w:pPr>
      <w:r>
        <w:rPr>
          <w:rFonts w:hint="eastAsia" w:ascii="黑体" w:hAnsi="黑体" w:eastAsia="黑体" w:cs="黑体"/>
          <w:b/>
          <w:sz w:val="36"/>
          <w:szCs w:val="36"/>
          <w:lang w:eastAsia="zh-CN"/>
        </w:rPr>
        <w:t>第二章</w:t>
      </w:r>
      <w:r>
        <w:rPr>
          <w:rFonts w:hint="eastAsia" w:ascii="黑体" w:hAnsi="黑体" w:eastAsia="黑体" w:cs="黑体"/>
          <w:b/>
          <w:sz w:val="36"/>
          <w:szCs w:val="36"/>
          <w:lang w:val="en-US" w:eastAsia="zh-CN"/>
        </w:rPr>
        <w:t xml:space="preserve">  </w:t>
      </w:r>
      <w:r>
        <w:rPr>
          <w:rFonts w:hint="eastAsia" w:ascii="黑体" w:hAnsi="黑体" w:eastAsia="黑体" w:cs="黑体"/>
          <w:b/>
          <w:sz w:val="36"/>
          <w:szCs w:val="36"/>
          <w:lang w:eastAsia="zh-CN"/>
        </w:rPr>
        <w:t>采购须知</w:t>
      </w:r>
    </w:p>
    <w:p w14:paraId="5E2DC105">
      <w:pPr>
        <w:pStyle w:val="31"/>
        <w:spacing w:line="240" w:lineRule="auto"/>
        <w:rPr>
          <w:rFonts w:hint="eastAsia"/>
          <w:lang w:eastAsia="zh-CN"/>
        </w:rPr>
      </w:pPr>
    </w:p>
    <w:p w14:paraId="49DB6A80">
      <w:pPr>
        <w:keepNext w:val="0"/>
        <w:keepLines w:val="0"/>
        <w:pageBreakBefore w:val="0"/>
        <w:widowControl w:val="0"/>
        <w:kinsoku/>
        <w:wordWrap/>
        <w:overflowPunct/>
        <w:topLinePunct w:val="0"/>
        <w:autoSpaceDE/>
        <w:autoSpaceDN/>
        <w:bidi w:val="0"/>
        <w:adjustRightInd/>
        <w:snapToGrid/>
        <w:spacing w:after="120" w:line="240" w:lineRule="auto"/>
        <w:ind w:firstLine="643" w:firstLineChars="200"/>
        <w:textAlignment w:val="auto"/>
        <w:rPr>
          <w:rFonts w:hint="eastAsia" w:ascii="仿宋" w:hAnsi="仿宋" w:eastAsia="仿宋" w:cs="仿宋"/>
          <w:b/>
          <w:sz w:val="32"/>
          <w:szCs w:val="32"/>
          <w:lang w:eastAsia="zh-CN"/>
        </w:rPr>
      </w:pPr>
      <w:r>
        <w:rPr>
          <w:rFonts w:hint="eastAsia" w:ascii="仿宋" w:hAnsi="仿宋" w:eastAsia="仿宋" w:cs="仿宋"/>
          <w:b/>
          <w:sz w:val="32"/>
          <w:szCs w:val="32"/>
          <w:lang w:eastAsia="zh-CN"/>
        </w:rPr>
        <w:t>一、院内采购总则</w:t>
      </w:r>
    </w:p>
    <w:p w14:paraId="28C70675">
      <w:pPr>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w:t>
      </w:r>
      <w:r>
        <w:rPr>
          <w:rFonts w:hint="eastAsia" w:ascii="仿宋" w:hAnsi="仿宋" w:eastAsia="仿宋" w:cs="仿宋"/>
          <w:sz w:val="32"/>
          <w:szCs w:val="32"/>
        </w:rPr>
        <w:t>本</w:t>
      </w:r>
      <w:r>
        <w:rPr>
          <w:rFonts w:hint="eastAsia" w:ascii="仿宋" w:hAnsi="仿宋" w:eastAsia="仿宋" w:cs="仿宋"/>
          <w:sz w:val="32"/>
          <w:szCs w:val="32"/>
          <w:lang w:val="en-US" w:eastAsia="zh-CN"/>
        </w:rPr>
        <w:t>采购</w:t>
      </w:r>
      <w:r>
        <w:rPr>
          <w:rFonts w:hint="eastAsia" w:ascii="仿宋" w:hAnsi="仿宋" w:eastAsia="仿宋" w:cs="仿宋"/>
          <w:sz w:val="32"/>
          <w:szCs w:val="32"/>
        </w:rPr>
        <w:t>项目参照《中华人民共和国政府采购法》《四川省政府采购非招标采购方式实施办法》等有关法律、法规和规章，通过</w:t>
      </w:r>
      <w:r>
        <w:rPr>
          <w:rFonts w:hint="eastAsia" w:ascii="仿宋" w:hAnsi="仿宋" w:eastAsia="仿宋" w:cs="仿宋"/>
          <w:color w:val="auto"/>
          <w:sz w:val="32"/>
          <w:szCs w:val="32"/>
          <w:lang w:eastAsia="zh-CN"/>
        </w:rPr>
        <w:t>最低价</w:t>
      </w:r>
      <w:r>
        <w:rPr>
          <w:rFonts w:hint="eastAsia" w:ascii="仿宋" w:hAnsi="仿宋" w:eastAsia="仿宋" w:cs="仿宋"/>
          <w:sz w:val="32"/>
          <w:szCs w:val="32"/>
          <w:lang w:val="en-US" w:eastAsia="zh-CN"/>
        </w:rPr>
        <w:t>的</w:t>
      </w:r>
      <w:r>
        <w:rPr>
          <w:rFonts w:hint="eastAsia" w:ascii="仿宋" w:hAnsi="仿宋" w:eastAsia="仿宋" w:cs="仿宋"/>
          <w:sz w:val="32"/>
          <w:szCs w:val="32"/>
        </w:rPr>
        <w:t>方式确定成交供应商。</w:t>
      </w:r>
    </w:p>
    <w:p w14:paraId="0B1DC4A6">
      <w:pPr>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val="en-US" w:eastAsia="zh-CN"/>
        </w:rPr>
        <w:t>.</w:t>
      </w:r>
      <w:r>
        <w:rPr>
          <w:rFonts w:hint="eastAsia" w:ascii="仿宋" w:hAnsi="仿宋" w:eastAsia="仿宋" w:cs="仿宋"/>
          <w:sz w:val="32"/>
          <w:szCs w:val="32"/>
        </w:rPr>
        <w:t>本项目</w:t>
      </w:r>
      <w:r>
        <w:rPr>
          <w:rFonts w:hint="eastAsia" w:ascii="仿宋" w:hAnsi="仿宋" w:eastAsia="仿宋" w:cs="仿宋"/>
          <w:sz w:val="32"/>
          <w:szCs w:val="32"/>
          <w:lang w:eastAsia="zh-CN"/>
        </w:rPr>
        <w:t>采购</w:t>
      </w:r>
      <w:r>
        <w:rPr>
          <w:rFonts w:hint="eastAsia" w:ascii="仿宋" w:hAnsi="仿宋" w:eastAsia="仿宋" w:cs="仿宋"/>
          <w:sz w:val="32"/>
          <w:szCs w:val="32"/>
        </w:rPr>
        <w:t>范围包括价格、质量、服务等方面内容，交货时间在合同中约定。</w:t>
      </w:r>
    </w:p>
    <w:p w14:paraId="42C7841E">
      <w:pPr>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val="en-US" w:eastAsia="zh-CN"/>
        </w:rPr>
        <w:t>.</w:t>
      </w:r>
      <w:r>
        <w:rPr>
          <w:rFonts w:hint="eastAsia" w:ascii="仿宋" w:hAnsi="仿宋" w:eastAsia="仿宋" w:cs="仿宋"/>
          <w:sz w:val="32"/>
          <w:szCs w:val="32"/>
        </w:rPr>
        <w:t>本采购项目最低要求：符合资质条件、技术参数及商务要求且报价不超过最高限价。</w:t>
      </w:r>
    </w:p>
    <w:p w14:paraId="39F9035E">
      <w:pPr>
        <w:numPr>
          <w:ilvl w:val="0"/>
          <w:numId w:val="0"/>
        </w:numPr>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4</w:t>
      </w:r>
      <w:r>
        <w:rPr>
          <w:rFonts w:hint="eastAsia" w:ascii="仿宋" w:hAnsi="仿宋" w:eastAsia="仿宋" w:cs="仿宋"/>
          <w:sz w:val="32"/>
          <w:szCs w:val="32"/>
          <w:lang w:val="en-US" w:eastAsia="zh-CN"/>
        </w:rPr>
        <w:t>.</w:t>
      </w:r>
      <w:r>
        <w:rPr>
          <w:rFonts w:hint="eastAsia" w:ascii="仿宋" w:hAnsi="仿宋" w:eastAsia="仿宋" w:cs="仿宋"/>
          <w:sz w:val="32"/>
          <w:szCs w:val="32"/>
        </w:rPr>
        <w:t>供应商自行承担本项目</w:t>
      </w:r>
      <w:r>
        <w:rPr>
          <w:rFonts w:hint="eastAsia" w:ascii="仿宋" w:hAnsi="仿宋" w:eastAsia="仿宋" w:cs="仿宋"/>
          <w:sz w:val="32"/>
          <w:szCs w:val="32"/>
          <w:lang w:val="en-US" w:eastAsia="zh-CN"/>
        </w:rPr>
        <w:t>采购</w:t>
      </w:r>
      <w:r>
        <w:rPr>
          <w:rFonts w:hint="eastAsia" w:ascii="仿宋" w:hAnsi="仿宋" w:eastAsia="仿宋" w:cs="仿宋"/>
          <w:sz w:val="32"/>
          <w:szCs w:val="32"/>
        </w:rPr>
        <w:t>活动所发生</w:t>
      </w:r>
      <w:r>
        <w:rPr>
          <w:rFonts w:hint="eastAsia" w:ascii="仿宋" w:hAnsi="仿宋" w:eastAsia="仿宋" w:cs="仿宋"/>
          <w:sz w:val="32"/>
          <w:szCs w:val="32"/>
          <w:lang w:eastAsia="zh-CN"/>
        </w:rPr>
        <w:t>现场踏勘、标书制作等</w:t>
      </w:r>
      <w:r>
        <w:rPr>
          <w:rFonts w:hint="eastAsia" w:ascii="仿宋" w:hAnsi="仿宋" w:eastAsia="仿宋" w:cs="仿宋"/>
          <w:sz w:val="32"/>
          <w:szCs w:val="32"/>
        </w:rPr>
        <w:t>费用。</w:t>
      </w:r>
    </w:p>
    <w:p w14:paraId="6FEC8BD4">
      <w:pPr>
        <w:keepNext w:val="0"/>
        <w:keepLines w:val="0"/>
        <w:pageBreakBefore w:val="0"/>
        <w:widowControl w:val="0"/>
        <w:kinsoku/>
        <w:wordWrap/>
        <w:overflowPunct/>
        <w:topLinePunct w:val="0"/>
        <w:autoSpaceDE/>
        <w:autoSpaceDN/>
        <w:bidi w:val="0"/>
        <w:adjustRightInd/>
        <w:snapToGrid/>
        <w:spacing w:after="120" w:line="240" w:lineRule="auto"/>
        <w:ind w:firstLine="643" w:firstLineChars="200"/>
        <w:textAlignment w:val="auto"/>
        <w:rPr>
          <w:rFonts w:hint="eastAsia" w:ascii="仿宋" w:hAnsi="仿宋" w:eastAsia="仿宋" w:cs="仿宋"/>
          <w:b/>
          <w:sz w:val="32"/>
          <w:szCs w:val="32"/>
          <w:lang w:eastAsia="zh-CN"/>
        </w:rPr>
      </w:pPr>
      <w:r>
        <w:rPr>
          <w:rFonts w:hint="eastAsia" w:ascii="仿宋" w:hAnsi="仿宋" w:eastAsia="仿宋" w:cs="仿宋"/>
          <w:b/>
          <w:sz w:val="32"/>
          <w:szCs w:val="32"/>
          <w:lang w:eastAsia="zh-CN"/>
        </w:rPr>
        <w:t>二、采购响应文件的编制</w:t>
      </w:r>
    </w:p>
    <w:p w14:paraId="6212285F">
      <w:pPr>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采购</w:t>
      </w:r>
      <w:r>
        <w:rPr>
          <w:rFonts w:hint="eastAsia" w:ascii="仿宋" w:hAnsi="仿宋" w:eastAsia="仿宋" w:cs="仿宋"/>
          <w:sz w:val="32"/>
          <w:szCs w:val="32"/>
        </w:rPr>
        <w:t>响应文件的密封：须提供标书一份，密封于一个包装袋内，封口处加盖单位鲜章，封面须注明：“项目名称：        ”，“项目编号：     ”，“于   年  月  日  时  分前不得拆封”等字样。未按询价文件要求密封的响应文件将被拒收。</w:t>
      </w:r>
    </w:p>
    <w:p w14:paraId="50757F59">
      <w:pPr>
        <w:spacing w:line="240" w:lineRule="auto"/>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采购</w:t>
      </w:r>
      <w:r>
        <w:rPr>
          <w:rFonts w:hint="eastAsia" w:ascii="仿宋" w:hAnsi="仿宋" w:eastAsia="仿宋" w:cs="仿宋"/>
          <w:sz w:val="32"/>
          <w:szCs w:val="32"/>
        </w:rPr>
        <w:t>响应文件</w:t>
      </w:r>
      <w:r>
        <w:rPr>
          <w:rFonts w:hint="eastAsia" w:ascii="仿宋" w:hAnsi="仿宋" w:eastAsia="仿宋" w:cs="仿宋"/>
          <w:sz w:val="32"/>
          <w:szCs w:val="32"/>
          <w:lang w:eastAsia="zh-CN"/>
        </w:rPr>
        <w:t>分正（副）本装订</w:t>
      </w:r>
      <w:r>
        <w:rPr>
          <w:rFonts w:hint="eastAsia" w:ascii="仿宋" w:hAnsi="仿宋" w:eastAsia="仿宋" w:cs="仿宋"/>
          <w:sz w:val="32"/>
          <w:szCs w:val="32"/>
        </w:rPr>
        <w:t>，</w:t>
      </w:r>
      <w:r>
        <w:rPr>
          <w:rFonts w:hint="eastAsia" w:ascii="仿宋" w:hAnsi="仿宋" w:eastAsia="仿宋" w:cs="仿宋"/>
          <w:sz w:val="32"/>
          <w:szCs w:val="32"/>
          <w:lang w:eastAsia="zh-CN"/>
        </w:rPr>
        <w:t>一正</w:t>
      </w:r>
      <w:r>
        <w:rPr>
          <w:rFonts w:hint="eastAsia" w:ascii="仿宋" w:hAnsi="仿宋" w:eastAsia="仿宋" w:cs="仿宋"/>
          <w:sz w:val="32"/>
          <w:szCs w:val="32"/>
          <w:lang w:val="en-US" w:eastAsia="zh-Hans"/>
        </w:rPr>
        <w:t>一</w:t>
      </w:r>
      <w:r>
        <w:rPr>
          <w:rFonts w:hint="eastAsia" w:ascii="仿宋" w:hAnsi="仿宋" w:eastAsia="仿宋" w:cs="仿宋"/>
          <w:sz w:val="32"/>
          <w:szCs w:val="32"/>
          <w:lang w:eastAsia="zh-CN"/>
        </w:rPr>
        <w:t>副，</w:t>
      </w:r>
      <w:r>
        <w:rPr>
          <w:rFonts w:hint="eastAsia" w:ascii="仿宋" w:hAnsi="仿宋" w:eastAsia="仿宋" w:cs="仿宋"/>
          <w:sz w:val="32"/>
          <w:szCs w:val="32"/>
        </w:rPr>
        <w:t>须用A4幅面纸张打印装订</w:t>
      </w:r>
      <w:r>
        <w:rPr>
          <w:rFonts w:hint="eastAsia" w:ascii="仿宋" w:hAnsi="仿宋" w:eastAsia="仿宋" w:cs="仿宋"/>
          <w:sz w:val="32"/>
          <w:szCs w:val="32"/>
          <w:lang w:eastAsia="zh-CN"/>
        </w:rPr>
        <w:t>。</w:t>
      </w:r>
    </w:p>
    <w:p w14:paraId="5C87CE96">
      <w:pPr>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采购</w:t>
      </w:r>
      <w:r>
        <w:rPr>
          <w:rFonts w:hint="eastAsia" w:ascii="仿宋" w:hAnsi="仿宋" w:eastAsia="仿宋" w:cs="仿宋"/>
          <w:sz w:val="32"/>
          <w:szCs w:val="32"/>
        </w:rPr>
        <w:t>响应文件的打印和书写应清楚工整，签字确认并加盖公章，否则无效。供应商为法人的，应当由其法定代表人或者代理人签字确认。</w:t>
      </w:r>
    </w:p>
    <w:p w14:paraId="2A53C99F">
      <w:pPr>
        <w:spacing w:line="240" w:lineRule="auto"/>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4.</w:t>
      </w:r>
      <w:r>
        <w:rPr>
          <w:rFonts w:hint="default" w:ascii="仿宋" w:hAnsi="仿宋" w:eastAsia="仿宋" w:cs="仿宋"/>
          <w:sz w:val="32"/>
          <w:szCs w:val="32"/>
          <w:lang w:val="en-US" w:eastAsia="zh-CN"/>
        </w:rPr>
        <w:t>报价一式两份，一份装投标响应文件内，一份单独用投标信封盖章密封并注明</w:t>
      </w:r>
      <w:r>
        <w:rPr>
          <w:rFonts w:hint="eastAsia" w:ascii="仿宋" w:hAnsi="仿宋" w:eastAsia="仿宋" w:cs="仿宋"/>
          <w:sz w:val="32"/>
          <w:szCs w:val="32"/>
          <w:lang w:val="en-US" w:eastAsia="zh-CN"/>
        </w:rPr>
        <w:t>标题：</w:t>
      </w:r>
      <w:r>
        <w:rPr>
          <w:rFonts w:hint="eastAsia" w:ascii="仿宋" w:hAnsi="仿宋" w:eastAsia="仿宋" w:cs="仿宋"/>
          <w:sz w:val="32"/>
          <w:szCs w:val="32"/>
          <w:u w:val="single"/>
          <w:lang w:val="en-US" w:eastAsia="zh-CN"/>
        </w:rPr>
        <w:t>乐山市五通桥人民医院院内询价报价响应文件</w:t>
      </w:r>
      <w:r>
        <w:rPr>
          <w:rFonts w:hint="eastAsia" w:ascii="仿宋" w:hAnsi="仿宋" w:eastAsia="仿宋" w:cs="仿宋"/>
          <w:sz w:val="32"/>
          <w:szCs w:val="32"/>
          <w:lang w:val="en-US" w:eastAsia="zh-CN"/>
        </w:rPr>
        <w:t>、</w:t>
      </w:r>
      <w:r>
        <w:rPr>
          <w:rFonts w:hint="default" w:ascii="仿宋" w:hAnsi="仿宋" w:eastAsia="仿宋" w:cs="仿宋"/>
          <w:sz w:val="32"/>
          <w:szCs w:val="32"/>
          <w:lang w:val="en-US" w:eastAsia="zh-CN"/>
        </w:rPr>
        <w:t>采购项目名称、采购编号</w:t>
      </w:r>
      <w:r>
        <w:rPr>
          <w:rFonts w:hint="eastAsia" w:ascii="仿宋" w:hAnsi="仿宋" w:eastAsia="仿宋" w:cs="仿宋"/>
          <w:sz w:val="32"/>
          <w:szCs w:val="32"/>
          <w:lang w:val="en-US" w:eastAsia="zh-CN"/>
        </w:rPr>
        <w:t>、</w:t>
      </w:r>
      <w:r>
        <w:rPr>
          <w:rFonts w:hint="default" w:ascii="仿宋" w:hAnsi="仿宋" w:eastAsia="仿宋" w:cs="仿宋"/>
          <w:sz w:val="32"/>
          <w:szCs w:val="32"/>
          <w:lang w:val="en-US" w:eastAsia="zh-CN"/>
        </w:rPr>
        <w:t>供应商名称等信息，递交投标响应文件时一起递交。</w:t>
      </w:r>
    </w:p>
    <w:p w14:paraId="45227C7B">
      <w:pPr>
        <w:keepNext w:val="0"/>
        <w:keepLines w:val="0"/>
        <w:pageBreakBefore w:val="0"/>
        <w:widowControl w:val="0"/>
        <w:kinsoku/>
        <w:wordWrap/>
        <w:overflowPunct/>
        <w:topLinePunct w:val="0"/>
        <w:autoSpaceDE/>
        <w:autoSpaceDN/>
        <w:bidi w:val="0"/>
        <w:adjustRightInd/>
        <w:snapToGrid/>
        <w:spacing w:after="120" w:line="240" w:lineRule="auto"/>
        <w:ind w:firstLine="643" w:firstLineChars="200"/>
        <w:textAlignment w:val="auto"/>
        <w:rPr>
          <w:rFonts w:hint="eastAsia" w:ascii="仿宋" w:hAnsi="仿宋" w:eastAsia="仿宋" w:cs="仿宋"/>
          <w:b/>
          <w:sz w:val="32"/>
          <w:szCs w:val="32"/>
          <w:lang w:eastAsia="zh-CN"/>
        </w:rPr>
      </w:pPr>
      <w:r>
        <w:rPr>
          <w:rFonts w:hint="eastAsia" w:ascii="仿宋" w:hAnsi="仿宋" w:eastAsia="仿宋" w:cs="仿宋"/>
          <w:b/>
          <w:sz w:val="32"/>
          <w:szCs w:val="32"/>
          <w:lang w:eastAsia="zh-CN"/>
        </w:rPr>
        <w:t>三、院内采购会议的召开</w:t>
      </w:r>
    </w:p>
    <w:p w14:paraId="746DAEA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仿宋" w:hAnsi="仿宋" w:eastAsia="仿宋" w:cs="仿宋"/>
          <w:sz w:val="32"/>
          <w:szCs w:val="32"/>
        </w:rPr>
      </w:pPr>
      <w:r>
        <w:rPr>
          <w:rFonts w:hint="eastAsia" w:ascii="仿宋" w:hAnsi="仿宋" w:eastAsia="仿宋" w:cs="仿宋"/>
          <w:b/>
          <w:sz w:val="32"/>
          <w:szCs w:val="32"/>
        </w:rPr>
        <w:t xml:space="preserve">  </w:t>
      </w:r>
      <w:r>
        <w:rPr>
          <w:rFonts w:hint="eastAsia" w:ascii="仿宋" w:hAnsi="仿宋" w:eastAsia="仿宋" w:cs="仿宋"/>
          <w:b/>
          <w:sz w:val="32"/>
          <w:szCs w:val="32"/>
          <w:lang w:val="en-US" w:eastAsia="zh-CN"/>
        </w:rPr>
        <w:t xml:space="preserve">  </w:t>
      </w:r>
      <w:r>
        <w:rPr>
          <w:rFonts w:hint="eastAsia" w:ascii="仿宋" w:hAnsi="仿宋" w:eastAsia="仿宋" w:cs="仿宋"/>
          <w:sz w:val="32"/>
          <w:szCs w:val="32"/>
          <w:lang w:eastAsia="zh-CN"/>
        </w:rPr>
        <w:t>院内采购</w:t>
      </w:r>
      <w:r>
        <w:rPr>
          <w:rFonts w:hint="eastAsia" w:ascii="仿宋" w:hAnsi="仿宋" w:eastAsia="仿宋" w:cs="仿宋"/>
          <w:sz w:val="32"/>
          <w:szCs w:val="32"/>
        </w:rPr>
        <w:t>会议顺序:</w:t>
      </w:r>
    </w:p>
    <w:p w14:paraId="493F1D0E">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w:t>
      </w:r>
      <w:r>
        <w:rPr>
          <w:rFonts w:hint="eastAsia" w:ascii="仿宋" w:hAnsi="仿宋" w:eastAsia="仿宋" w:cs="仿宋"/>
          <w:sz w:val="32"/>
          <w:szCs w:val="32"/>
          <w:lang w:eastAsia="zh-CN"/>
        </w:rPr>
        <w:t>院内采购</w:t>
      </w:r>
      <w:r>
        <w:rPr>
          <w:rFonts w:hint="eastAsia" w:ascii="仿宋" w:hAnsi="仿宋" w:eastAsia="仿宋" w:cs="仿宋"/>
          <w:sz w:val="32"/>
          <w:szCs w:val="32"/>
        </w:rPr>
        <w:t>由</w:t>
      </w:r>
      <w:r>
        <w:rPr>
          <w:rFonts w:hint="eastAsia" w:ascii="仿宋" w:hAnsi="仿宋" w:eastAsia="仿宋" w:cs="仿宋"/>
          <w:sz w:val="32"/>
          <w:szCs w:val="32"/>
          <w:lang w:eastAsia="zh-CN"/>
        </w:rPr>
        <w:t>采购办</w:t>
      </w:r>
      <w:r>
        <w:rPr>
          <w:rFonts w:hint="eastAsia" w:ascii="仿宋" w:hAnsi="仿宋" w:eastAsia="仿宋" w:cs="仿宋"/>
          <w:sz w:val="32"/>
          <w:szCs w:val="32"/>
        </w:rPr>
        <w:t>主持；</w:t>
      </w:r>
    </w:p>
    <w:p w14:paraId="392B8B53">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val="en-US" w:eastAsia="zh-CN"/>
        </w:rPr>
        <w:t>.</w:t>
      </w:r>
      <w:r>
        <w:rPr>
          <w:rFonts w:hint="eastAsia" w:ascii="仿宋" w:hAnsi="仿宋" w:eastAsia="仿宋" w:cs="仿宋"/>
          <w:sz w:val="32"/>
          <w:szCs w:val="32"/>
        </w:rPr>
        <w:t>由监督人员检查</w:t>
      </w:r>
      <w:r>
        <w:rPr>
          <w:rFonts w:hint="eastAsia" w:ascii="仿宋" w:hAnsi="仿宋" w:eastAsia="仿宋" w:cs="仿宋"/>
          <w:sz w:val="32"/>
          <w:szCs w:val="32"/>
          <w:lang w:eastAsia="zh-CN"/>
        </w:rPr>
        <w:t>采购</w:t>
      </w:r>
      <w:r>
        <w:rPr>
          <w:rFonts w:hint="eastAsia" w:ascii="仿宋" w:hAnsi="仿宋" w:eastAsia="仿宋" w:cs="仿宋"/>
          <w:sz w:val="32"/>
          <w:szCs w:val="32"/>
        </w:rPr>
        <w:t>响应文件密封情况；</w:t>
      </w:r>
    </w:p>
    <w:p w14:paraId="6CC64AC8">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val="en-US" w:eastAsia="zh-CN"/>
        </w:rPr>
        <w:t>.</w:t>
      </w:r>
      <w:r>
        <w:rPr>
          <w:rFonts w:hint="eastAsia" w:ascii="仿宋" w:hAnsi="仿宋" w:eastAsia="仿宋" w:cs="仿宋"/>
          <w:sz w:val="32"/>
          <w:szCs w:val="32"/>
        </w:rPr>
        <w:t>将符合密封要求的资格、技术商务、报价</w:t>
      </w:r>
      <w:r>
        <w:rPr>
          <w:rFonts w:hint="eastAsia" w:ascii="仿宋" w:hAnsi="仿宋" w:eastAsia="仿宋" w:cs="仿宋"/>
          <w:sz w:val="32"/>
          <w:szCs w:val="32"/>
          <w:lang w:val="en-US" w:eastAsia="zh-CN"/>
        </w:rPr>
        <w:t>响应</w:t>
      </w:r>
      <w:r>
        <w:rPr>
          <w:rFonts w:hint="eastAsia" w:ascii="仿宋" w:hAnsi="仿宋" w:eastAsia="仿宋" w:cs="仿宋"/>
          <w:sz w:val="32"/>
          <w:szCs w:val="32"/>
        </w:rPr>
        <w:t>文件送</w:t>
      </w:r>
      <w:r>
        <w:rPr>
          <w:rFonts w:hint="eastAsia" w:ascii="仿宋" w:hAnsi="仿宋" w:eastAsia="仿宋" w:cs="仿宋"/>
          <w:sz w:val="32"/>
          <w:szCs w:val="32"/>
          <w:lang w:eastAsia="zh-CN"/>
        </w:rPr>
        <w:t>评审</w:t>
      </w:r>
      <w:r>
        <w:rPr>
          <w:rFonts w:hint="eastAsia" w:ascii="仿宋" w:hAnsi="仿宋" w:eastAsia="仿宋" w:cs="仿宋"/>
          <w:sz w:val="32"/>
          <w:szCs w:val="32"/>
        </w:rPr>
        <w:t>小组评审；</w:t>
      </w:r>
    </w:p>
    <w:p w14:paraId="794762D8">
      <w:pPr>
        <w:pStyle w:val="8"/>
        <w:spacing w:line="240" w:lineRule="auto"/>
        <w:ind w:left="0" w:leftChars="0" w:firstLine="640" w:firstLineChars="200"/>
        <w:rPr>
          <w:rFonts w:hint="eastAsia" w:ascii="仿宋" w:hAnsi="仿宋" w:eastAsia="仿宋" w:cs="仿宋"/>
          <w:color w:val="000000"/>
          <w:sz w:val="32"/>
          <w:szCs w:val="32"/>
          <w:shd w:val="clear" w:color="auto" w:fill="auto"/>
        </w:rPr>
      </w:pPr>
      <w:r>
        <w:rPr>
          <w:rFonts w:hint="eastAsia" w:ascii="仿宋" w:hAnsi="仿宋" w:eastAsia="仿宋" w:cs="仿宋"/>
          <w:sz w:val="32"/>
          <w:szCs w:val="32"/>
          <w:lang w:val="en-US" w:eastAsia="zh-CN"/>
        </w:rPr>
        <w:t>4.</w:t>
      </w:r>
      <w:r>
        <w:rPr>
          <w:rFonts w:hint="eastAsia" w:ascii="仿宋" w:hAnsi="仿宋" w:eastAsia="仿宋" w:cs="仿宋"/>
          <w:sz w:val="32"/>
          <w:szCs w:val="32"/>
          <w:lang w:eastAsia="zh-CN"/>
        </w:rPr>
        <w:t>采购</w:t>
      </w:r>
      <w:r>
        <w:rPr>
          <w:rFonts w:hint="eastAsia" w:ascii="仿宋" w:hAnsi="仿宋" w:eastAsia="仿宋" w:cs="仿宋"/>
          <w:sz w:val="32"/>
          <w:szCs w:val="32"/>
        </w:rPr>
        <w:t>结束后，由</w:t>
      </w:r>
      <w:r>
        <w:rPr>
          <w:rFonts w:hint="eastAsia" w:ascii="仿宋" w:hAnsi="仿宋" w:eastAsia="仿宋" w:cs="仿宋"/>
          <w:sz w:val="32"/>
          <w:szCs w:val="32"/>
          <w:lang w:eastAsia="zh-CN"/>
        </w:rPr>
        <w:t>评审小组根据报价情况</w:t>
      </w:r>
      <w:r>
        <w:rPr>
          <w:rFonts w:hint="eastAsia" w:ascii="仿宋" w:hAnsi="仿宋" w:eastAsia="仿宋" w:cs="仿宋"/>
          <w:sz w:val="32"/>
          <w:szCs w:val="32"/>
        </w:rPr>
        <w:t>，</w:t>
      </w:r>
      <w:r>
        <w:rPr>
          <w:rFonts w:hint="eastAsia" w:ascii="仿宋" w:hAnsi="仿宋" w:eastAsia="仿宋" w:cs="仿宋"/>
          <w:color w:val="000000"/>
          <w:sz w:val="32"/>
          <w:szCs w:val="32"/>
          <w:shd w:val="clear" w:color="auto" w:fill="auto"/>
        </w:rPr>
        <w:t>推荐成交候选供应商。</w:t>
      </w:r>
    </w:p>
    <w:p w14:paraId="6A2E8E5A">
      <w:pPr>
        <w:keepNext w:val="0"/>
        <w:keepLines w:val="0"/>
        <w:pageBreakBefore w:val="0"/>
        <w:widowControl w:val="0"/>
        <w:kinsoku/>
        <w:wordWrap/>
        <w:overflowPunct/>
        <w:topLinePunct w:val="0"/>
        <w:autoSpaceDE/>
        <w:autoSpaceDN/>
        <w:bidi w:val="0"/>
        <w:adjustRightInd/>
        <w:snapToGrid/>
        <w:spacing w:after="120" w:line="240" w:lineRule="auto"/>
        <w:ind w:firstLine="643" w:firstLineChars="200"/>
        <w:textAlignment w:val="auto"/>
        <w:rPr>
          <w:rFonts w:hint="eastAsia" w:ascii="仿宋" w:hAnsi="仿宋" w:eastAsia="仿宋" w:cs="仿宋"/>
          <w:b/>
          <w:sz w:val="32"/>
          <w:szCs w:val="32"/>
          <w:lang w:eastAsia="zh-CN"/>
        </w:rPr>
      </w:pPr>
      <w:r>
        <w:rPr>
          <w:rFonts w:hint="eastAsia" w:ascii="仿宋" w:hAnsi="仿宋" w:eastAsia="仿宋" w:cs="仿宋"/>
          <w:b/>
          <w:sz w:val="32"/>
          <w:szCs w:val="32"/>
          <w:lang w:eastAsia="zh-CN"/>
        </w:rPr>
        <w:t>四、质疑提出与答复</w:t>
      </w:r>
    </w:p>
    <w:p w14:paraId="18FE1DF3">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供应商对采购文件中资格、技术、商务要求以及对采购文件编制、采购程序的询问或质疑，应以书面形式（包括询问或质疑具体内容）并实名签字盖章在递交院内采购文件截止时间前一日之前向采购办提出，并由采购办进行统一回复。供应商在3个工作日内应一次性提出针对同一采购程序环节的质疑。质疑采取书面形式，质疑函原件采取当面递交采购办。受理日期则以采购办收到质疑函原件之日计算。</w:t>
      </w:r>
      <w:r>
        <w:rPr>
          <w:rFonts w:hint="eastAsia" w:ascii="仿宋" w:hAnsi="仿宋" w:eastAsia="仿宋" w:cs="仿宋"/>
          <w:sz w:val="32"/>
          <w:szCs w:val="32"/>
          <w:lang w:val="zh-CN" w:eastAsia="zh-CN"/>
        </w:rPr>
        <w:t>受理联系人及联系方式见公告</w:t>
      </w:r>
      <w:r>
        <w:rPr>
          <w:rFonts w:hint="eastAsia" w:ascii="仿宋" w:hAnsi="仿宋" w:eastAsia="仿宋" w:cs="仿宋"/>
          <w:sz w:val="32"/>
          <w:szCs w:val="32"/>
          <w:lang w:val="en-US" w:eastAsia="zh-CN"/>
        </w:rPr>
        <w:t>采购办</w:t>
      </w:r>
      <w:r>
        <w:rPr>
          <w:rFonts w:hint="eastAsia" w:ascii="仿宋" w:hAnsi="仿宋" w:eastAsia="仿宋" w:cs="仿宋"/>
          <w:sz w:val="32"/>
          <w:szCs w:val="32"/>
          <w:lang w:val="zh-CN" w:eastAsia="zh-CN"/>
        </w:rPr>
        <w:t>联系人。</w:t>
      </w:r>
    </w:p>
    <w:p w14:paraId="2A26E808">
      <w:pPr>
        <w:spacing w:line="240" w:lineRule="auto"/>
        <w:rPr>
          <w:rFonts w:hint="eastAsia" w:ascii="黑体" w:hAnsi="黑体" w:eastAsia="黑体" w:cs="黑体"/>
          <w:b/>
          <w:bCs/>
          <w:color w:val="auto"/>
          <w:sz w:val="44"/>
          <w:szCs w:val="44"/>
          <w:lang w:eastAsia="zh-CN"/>
        </w:rPr>
      </w:pPr>
      <w:r>
        <w:rPr>
          <w:rFonts w:hint="eastAsia" w:ascii="黑体" w:hAnsi="黑体" w:eastAsia="黑体" w:cs="黑体"/>
          <w:b/>
          <w:bCs/>
          <w:color w:val="auto"/>
          <w:sz w:val="44"/>
          <w:szCs w:val="44"/>
          <w:lang w:eastAsia="zh-CN"/>
        </w:rPr>
        <w:br w:type="page"/>
      </w:r>
    </w:p>
    <w:p w14:paraId="3A76ADC9">
      <w:pPr>
        <w:pageBreakBefore w:val="0"/>
        <w:kinsoku/>
        <w:wordWrap/>
        <w:overflowPunct/>
        <w:topLinePunct w:val="0"/>
        <w:autoSpaceDE/>
        <w:autoSpaceDN/>
        <w:bidi w:val="0"/>
        <w:spacing w:line="360" w:lineRule="exact"/>
        <w:jc w:val="center"/>
        <w:outlineLvl w:val="0"/>
        <w:rPr>
          <w:rFonts w:hint="eastAsia" w:ascii="黑体" w:hAnsi="黑体" w:eastAsia="黑体" w:cs="黑体"/>
          <w:color w:val="auto"/>
          <w:sz w:val="36"/>
          <w:szCs w:val="36"/>
        </w:rPr>
      </w:pPr>
      <w:r>
        <w:rPr>
          <w:rFonts w:hint="eastAsia" w:ascii="黑体" w:hAnsi="黑体" w:eastAsia="黑体" w:cs="黑体"/>
          <w:b/>
          <w:color w:val="auto"/>
          <w:sz w:val="36"/>
          <w:szCs w:val="36"/>
        </w:rPr>
        <w:t xml:space="preserve">第三章  </w:t>
      </w:r>
      <w:r>
        <w:rPr>
          <w:rFonts w:hint="eastAsia" w:ascii="黑体" w:hAnsi="黑体" w:eastAsia="黑体" w:cs="黑体"/>
          <w:b/>
          <w:color w:val="auto"/>
          <w:sz w:val="36"/>
          <w:szCs w:val="36"/>
          <w:lang w:eastAsia="zh-CN"/>
        </w:rPr>
        <w:t>采购</w:t>
      </w:r>
      <w:r>
        <w:rPr>
          <w:rFonts w:hint="eastAsia" w:ascii="黑体" w:hAnsi="黑体" w:eastAsia="黑体" w:cs="黑体"/>
          <w:b/>
          <w:color w:val="auto"/>
          <w:sz w:val="36"/>
          <w:szCs w:val="36"/>
        </w:rPr>
        <w:t>程序和成交标准</w:t>
      </w:r>
    </w:p>
    <w:p w14:paraId="38E4EFB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auto"/>
          <w:sz w:val="32"/>
          <w:szCs w:val="32"/>
          <w:lang w:eastAsia="zh-CN"/>
        </w:rPr>
      </w:pPr>
    </w:p>
    <w:p w14:paraId="62F1D50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采购办</w:t>
      </w:r>
      <w:r>
        <w:rPr>
          <w:rFonts w:hint="eastAsia" w:ascii="仿宋" w:hAnsi="仿宋" w:eastAsia="仿宋" w:cs="仿宋"/>
          <w:color w:val="auto"/>
          <w:sz w:val="32"/>
          <w:szCs w:val="32"/>
        </w:rPr>
        <w:t>将根据</w:t>
      </w:r>
      <w:r>
        <w:rPr>
          <w:rFonts w:hint="eastAsia" w:ascii="仿宋" w:hAnsi="仿宋" w:eastAsia="仿宋" w:cs="仿宋"/>
          <w:color w:val="auto"/>
          <w:sz w:val="32"/>
          <w:szCs w:val="32"/>
          <w:lang w:eastAsia="zh-CN"/>
        </w:rPr>
        <w:t>采购邀请</w:t>
      </w:r>
      <w:r>
        <w:rPr>
          <w:rFonts w:hint="eastAsia" w:ascii="仿宋" w:hAnsi="仿宋" w:eastAsia="仿宋" w:cs="仿宋"/>
          <w:color w:val="auto"/>
          <w:sz w:val="32"/>
          <w:szCs w:val="32"/>
        </w:rPr>
        <w:t>中规定的递交文件截止时间前接受供应商响应文件，并按以下程序组织</w:t>
      </w:r>
      <w:r>
        <w:rPr>
          <w:rFonts w:hint="eastAsia" w:ascii="仿宋" w:hAnsi="仿宋" w:eastAsia="仿宋" w:cs="仿宋"/>
          <w:color w:val="auto"/>
          <w:sz w:val="32"/>
          <w:szCs w:val="32"/>
          <w:lang w:eastAsia="zh-CN"/>
        </w:rPr>
        <w:t>采购</w:t>
      </w:r>
      <w:r>
        <w:rPr>
          <w:rFonts w:hint="eastAsia" w:ascii="仿宋" w:hAnsi="仿宋" w:eastAsia="仿宋" w:cs="仿宋"/>
          <w:color w:val="auto"/>
          <w:sz w:val="32"/>
          <w:szCs w:val="32"/>
        </w:rPr>
        <w:t>：</w:t>
      </w:r>
    </w:p>
    <w:p w14:paraId="169B1AAE">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一、组织</w:t>
      </w:r>
      <w:r>
        <w:rPr>
          <w:rFonts w:hint="eastAsia" w:ascii="仿宋" w:hAnsi="仿宋" w:eastAsia="仿宋" w:cs="仿宋"/>
          <w:color w:val="auto"/>
          <w:sz w:val="32"/>
          <w:szCs w:val="32"/>
          <w:lang w:eastAsia="zh-CN"/>
        </w:rPr>
        <w:t>采购评审</w:t>
      </w:r>
      <w:r>
        <w:rPr>
          <w:rFonts w:hint="eastAsia" w:ascii="仿宋" w:hAnsi="仿宋" w:eastAsia="仿宋" w:cs="仿宋"/>
          <w:color w:val="auto"/>
          <w:sz w:val="32"/>
          <w:szCs w:val="32"/>
        </w:rPr>
        <w:t>对供应商递交的响应文件进行资格审查和符合性审查。</w:t>
      </w:r>
    </w:p>
    <w:p w14:paraId="6895D3CD">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二、通过资格审查和符合性审查供应商数量不足三家的，本次采购活动终止。</w:t>
      </w:r>
    </w:p>
    <w:p w14:paraId="2CA8BE1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出现但不限于下列情况之一的，其响应文件将被视为无效文件不予通过资格审查和符合性审查：</w:t>
      </w:r>
    </w:p>
    <w:p w14:paraId="237728C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资格不符合要求的；</w:t>
      </w:r>
    </w:p>
    <w:p w14:paraId="268D12F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响应文件未实质性响应</w:t>
      </w:r>
      <w:r>
        <w:rPr>
          <w:rFonts w:hint="eastAsia" w:ascii="仿宋" w:hAnsi="仿宋" w:eastAsia="仿宋" w:cs="仿宋"/>
          <w:color w:val="auto"/>
          <w:sz w:val="32"/>
          <w:szCs w:val="32"/>
          <w:lang w:eastAsia="zh-CN"/>
        </w:rPr>
        <w:t>采购</w:t>
      </w:r>
      <w:r>
        <w:rPr>
          <w:rFonts w:hint="eastAsia" w:ascii="仿宋" w:hAnsi="仿宋" w:eastAsia="仿宋" w:cs="仿宋"/>
          <w:color w:val="auto"/>
          <w:sz w:val="32"/>
          <w:szCs w:val="32"/>
        </w:rPr>
        <w:t>文件要求的；</w:t>
      </w:r>
    </w:p>
    <w:p w14:paraId="69EFD2D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响应文件无法定代表人签字，或签字人未被法定代表人授权的</w:t>
      </w:r>
      <w:r>
        <w:rPr>
          <w:rFonts w:hint="eastAsia" w:ascii="仿宋" w:hAnsi="仿宋" w:eastAsia="仿宋" w:cs="仿宋"/>
          <w:color w:val="auto"/>
          <w:sz w:val="32"/>
          <w:szCs w:val="32"/>
          <w:lang w:eastAsia="zh-CN"/>
        </w:rPr>
        <w:t>；</w:t>
      </w:r>
    </w:p>
    <w:p w14:paraId="6B1B56E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所报总价超出项目预算且无法支付的；</w:t>
      </w:r>
    </w:p>
    <w:p w14:paraId="2071406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auto"/>
          <w:kern w:val="0"/>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不同</w:t>
      </w:r>
      <w:r>
        <w:rPr>
          <w:rFonts w:hint="eastAsia" w:ascii="仿宋" w:hAnsi="仿宋" w:eastAsia="仿宋" w:cs="仿宋"/>
          <w:color w:val="auto"/>
          <w:kern w:val="0"/>
          <w:sz w:val="32"/>
          <w:szCs w:val="32"/>
        </w:rPr>
        <w:t>供应商负责人为同一人或者存在直接控股、管理关系的；</w:t>
      </w:r>
    </w:p>
    <w:p w14:paraId="05FE2CA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负偏离。</w:t>
      </w:r>
    </w:p>
    <w:p w14:paraId="3406C2D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三、</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采购</w:t>
      </w:r>
      <w:r>
        <w:rPr>
          <w:rFonts w:hint="eastAsia" w:ascii="仿宋" w:hAnsi="仿宋" w:eastAsia="仿宋" w:cs="仿宋"/>
          <w:color w:val="auto"/>
          <w:sz w:val="32"/>
          <w:szCs w:val="32"/>
        </w:rPr>
        <w:t>中，</w:t>
      </w:r>
      <w:r>
        <w:rPr>
          <w:rFonts w:hint="eastAsia" w:ascii="仿宋" w:hAnsi="仿宋" w:eastAsia="仿宋" w:cs="仿宋"/>
          <w:color w:val="auto"/>
          <w:sz w:val="32"/>
          <w:szCs w:val="32"/>
          <w:lang w:eastAsia="zh-CN"/>
        </w:rPr>
        <w:t>采购</w:t>
      </w:r>
      <w:r>
        <w:rPr>
          <w:rFonts w:hint="eastAsia" w:ascii="仿宋" w:hAnsi="仿宋" w:eastAsia="仿宋" w:cs="仿宋"/>
          <w:color w:val="auto"/>
          <w:sz w:val="32"/>
          <w:szCs w:val="32"/>
        </w:rPr>
        <w:t>的任何一方不得透露与</w:t>
      </w:r>
      <w:r>
        <w:rPr>
          <w:rFonts w:hint="eastAsia" w:ascii="仿宋" w:hAnsi="仿宋" w:eastAsia="仿宋" w:cs="仿宋"/>
          <w:color w:val="auto"/>
          <w:sz w:val="32"/>
          <w:szCs w:val="32"/>
          <w:lang w:eastAsia="zh-CN"/>
        </w:rPr>
        <w:t>采购</w:t>
      </w:r>
      <w:r>
        <w:rPr>
          <w:rFonts w:hint="eastAsia" w:ascii="仿宋" w:hAnsi="仿宋" w:eastAsia="仿宋" w:cs="仿宋"/>
          <w:color w:val="auto"/>
          <w:sz w:val="32"/>
          <w:szCs w:val="32"/>
        </w:rPr>
        <w:t>有关的其他供应商的技术资料、价格和其他信息。</w:t>
      </w:r>
      <w:r>
        <w:rPr>
          <w:rFonts w:hint="eastAsia" w:ascii="仿宋" w:hAnsi="仿宋" w:eastAsia="仿宋" w:cs="仿宋"/>
          <w:color w:val="auto"/>
          <w:sz w:val="32"/>
          <w:szCs w:val="32"/>
          <w:lang w:eastAsia="zh-CN"/>
        </w:rPr>
        <w:t>采购</w:t>
      </w:r>
      <w:r>
        <w:rPr>
          <w:rFonts w:hint="eastAsia" w:ascii="仿宋" w:hAnsi="仿宋" w:eastAsia="仿宋" w:cs="仿宋"/>
          <w:color w:val="auto"/>
          <w:sz w:val="32"/>
          <w:szCs w:val="32"/>
        </w:rPr>
        <w:t>轮次一般为一轮（评审</w:t>
      </w:r>
      <w:r>
        <w:rPr>
          <w:rFonts w:hint="eastAsia" w:ascii="仿宋" w:hAnsi="仿宋" w:eastAsia="仿宋" w:cs="仿宋"/>
          <w:color w:val="auto"/>
          <w:sz w:val="32"/>
          <w:szCs w:val="32"/>
          <w:lang w:eastAsia="zh-CN"/>
        </w:rPr>
        <w:t>小组</w:t>
      </w:r>
      <w:r>
        <w:rPr>
          <w:rFonts w:hint="eastAsia" w:ascii="仿宋" w:hAnsi="仿宋" w:eastAsia="仿宋" w:cs="仿宋"/>
          <w:color w:val="auto"/>
          <w:sz w:val="32"/>
          <w:szCs w:val="32"/>
        </w:rPr>
        <w:t>可根据</w:t>
      </w:r>
      <w:r>
        <w:rPr>
          <w:rFonts w:hint="eastAsia" w:ascii="仿宋" w:hAnsi="仿宋" w:eastAsia="仿宋" w:cs="仿宋"/>
          <w:color w:val="auto"/>
          <w:sz w:val="32"/>
          <w:szCs w:val="32"/>
          <w:lang w:eastAsia="zh-CN"/>
        </w:rPr>
        <w:t>采购</w:t>
      </w:r>
      <w:r>
        <w:rPr>
          <w:rFonts w:hint="eastAsia" w:ascii="仿宋" w:hAnsi="仿宋" w:eastAsia="仿宋" w:cs="仿宋"/>
          <w:color w:val="auto"/>
          <w:sz w:val="32"/>
          <w:szCs w:val="32"/>
        </w:rPr>
        <w:t>情况调整轮次）。如供应商在</w:t>
      </w:r>
      <w:r>
        <w:rPr>
          <w:rFonts w:hint="eastAsia" w:ascii="仿宋" w:hAnsi="仿宋" w:eastAsia="仿宋" w:cs="仿宋"/>
          <w:color w:val="auto"/>
          <w:sz w:val="32"/>
          <w:szCs w:val="32"/>
          <w:lang w:eastAsia="zh-CN"/>
        </w:rPr>
        <w:t>采购</w:t>
      </w:r>
      <w:r>
        <w:rPr>
          <w:rFonts w:hint="eastAsia" w:ascii="仿宋" w:hAnsi="仿宋" w:eastAsia="仿宋" w:cs="仿宋"/>
          <w:color w:val="auto"/>
          <w:sz w:val="32"/>
          <w:szCs w:val="32"/>
        </w:rPr>
        <w:t>过程中存在违法、违纪行为，</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将不允许其参加最后报价。</w:t>
      </w:r>
      <w:r>
        <w:rPr>
          <w:rFonts w:hint="eastAsia" w:ascii="仿宋" w:hAnsi="仿宋" w:eastAsia="仿宋" w:cs="仿宋"/>
          <w:color w:val="auto"/>
          <w:sz w:val="32"/>
          <w:szCs w:val="32"/>
          <w:lang w:eastAsia="zh-CN"/>
        </w:rPr>
        <w:t>采购</w:t>
      </w:r>
      <w:r>
        <w:rPr>
          <w:rFonts w:hint="eastAsia" w:ascii="仿宋" w:hAnsi="仿宋" w:eastAsia="仿宋" w:cs="仿宋"/>
          <w:color w:val="auto"/>
          <w:sz w:val="32"/>
          <w:szCs w:val="32"/>
        </w:rPr>
        <w:t>结束后，</w:t>
      </w:r>
      <w:r>
        <w:rPr>
          <w:rFonts w:hint="eastAsia" w:ascii="仿宋" w:hAnsi="仿宋" w:eastAsia="仿宋" w:cs="仿宋"/>
          <w:color w:val="auto"/>
          <w:sz w:val="32"/>
          <w:szCs w:val="32"/>
          <w:lang w:eastAsia="zh-CN"/>
        </w:rPr>
        <w:t>评审小组要求供应商现场进行</w:t>
      </w:r>
      <w:r>
        <w:rPr>
          <w:rFonts w:hint="eastAsia" w:ascii="仿宋" w:hAnsi="仿宋" w:eastAsia="仿宋" w:cs="仿宋"/>
          <w:color w:val="auto"/>
          <w:sz w:val="32"/>
          <w:szCs w:val="32"/>
        </w:rPr>
        <w:t>最终报价</w:t>
      </w:r>
      <w:r>
        <w:rPr>
          <w:rFonts w:hint="eastAsia" w:ascii="仿宋" w:hAnsi="仿宋" w:eastAsia="仿宋" w:cs="仿宋"/>
          <w:color w:val="auto"/>
          <w:sz w:val="32"/>
          <w:szCs w:val="32"/>
          <w:lang w:eastAsia="zh-CN"/>
        </w:rPr>
        <w:t>填报后</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根据符合采购需求、质量和服务相等且报价最低的原则推荐成交候选供应商，由采购人授权</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确认成交供应商，</w:t>
      </w:r>
      <w:r>
        <w:rPr>
          <w:rFonts w:hint="eastAsia" w:ascii="仿宋" w:hAnsi="仿宋" w:eastAsia="仿宋" w:cs="仿宋"/>
          <w:color w:val="auto"/>
          <w:sz w:val="32"/>
          <w:szCs w:val="32"/>
          <w:lang w:eastAsia="zh-CN"/>
        </w:rPr>
        <w:t>采购办</w:t>
      </w:r>
      <w:r>
        <w:rPr>
          <w:rFonts w:hint="eastAsia" w:ascii="仿宋" w:hAnsi="仿宋" w:eastAsia="仿宋" w:cs="仿宋"/>
          <w:color w:val="auto"/>
          <w:sz w:val="32"/>
          <w:szCs w:val="32"/>
        </w:rPr>
        <w:t>于</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个工作日内在</w:t>
      </w:r>
      <w:r>
        <w:rPr>
          <w:rFonts w:hint="eastAsia" w:ascii="仿宋" w:hAnsi="仿宋" w:eastAsia="仿宋" w:cs="仿宋"/>
          <w:color w:val="auto"/>
          <w:sz w:val="32"/>
          <w:szCs w:val="32"/>
          <w:lang w:eastAsia="zh-CN"/>
        </w:rPr>
        <w:t>乐山市五通桥区人民医院</w:t>
      </w:r>
      <w:r>
        <w:rPr>
          <w:rFonts w:hint="eastAsia" w:ascii="仿宋" w:hAnsi="仿宋" w:eastAsia="仿宋" w:cs="仿宋"/>
          <w:color w:val="auto"/>
          <w:sz w:val="32"/>
          <w:szCs w:val="32"/>
          <w:lang w:val="en-US" w:eastAsia="zh-CN"/>
        </w:rPr>
        <w:t>网</w:t>
      </w:r>
      <w:r>
        <w:rPr>
          <w:rFonts w:hint="eastAsia" w:ascii="仿宋" w:hAnsi="仿宋" w:eastAsia="仿宋" w:cs="仿宋"/>
          <w:color w:val="auto"/>
          <w:sz w:val="32"/>
          <w:szCs w:val="32"/>
        </w:rPr>
        <w:t>上公告成交结果。</w:t>
      </w:r>
    </w:p>
    <w:p w14:paraId="358E4B9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四、成交标准</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按</w:t>
      </w:r>
      <w:r>
        <w:rPr>
          <w:rFonts w:hint="eastAsia" w:ascii="仿宋" w:hAnsi="仿宋" w:eastAsia="仿宋" w:cs="仿宋"/>
          <w:color w:val="auto"/>
          <w:sz w:val="32"/>
          <w:szCs w:val="32"/>
          <w:lang w:eastAsia="zh-CN"/>
        </w:rPr>
        <w:t>采购</w:t>
      </w:r>
      <w:r>
        <w:rPr>
          <w:rFonts w:hint="eastAsia" w:ascii="仿宋" w:hAnsi="仿宋" w:eastAsia="仿宋" w:cs="仿宋"/>
          <w:color w:val="auto"/>
          <w:sz w:val="32"/>
          <w:szCs w:val="32"/>
        </w:rPr>
        <w:t>最终报价为依据（未组织</w:t>
      </w:r>
      <w:r>
        <w:rPr>
          <w:rFonts w:hint="eastAsia" w:ascii="仿宋" w:hAnsi="仿宋" w:eastAsia="仿宋" w:cs="仿宋"/>
          <w:color w:val="auto"/>
          <w:sz w:val="32"/>
          <w:szCs w:val="32"/>
          <w:lang w:val="en-US" w:eastAsia="zh-CN"/>
        </w:rPr>
        <w:t>二次报价</w:t>
      </w:r>
      <w:r>
        <w:rPr>
          <w:rFonts w:hint="eastAsia" w:ascii="仿宋" w:hAnsi="仿宋" w:eastAsia="仿宋" w:cs="仿宋"/>
          <w:color w:val="auto"/>
          <w:sz w:val="32"/>
          <w:szCs w:val="32"/>
        </w:rPr>
        <w:t>的，以报价响应文件中的报价为依据），体现满足采购项目要求</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且报价最低原则确定成交供应商。</w:t>
      </w:r>
    </w:p>
    <w:p w14:paraId="52210107">
      <w:pPr>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采用最低评标价法的采购项目，提供相同品牌产品的不同投标人参加同一合同项下投标的，以其中通过资格审查、符合性审查且报价最低的参加评标；报价相同的，由采购人</w:t>
      </w:r>
      <w:r>
        <w:rPr>
          <w:rFonts w:hint="eastAsia" w:ascii="仿宋" w:hAnsi="仿宋" w:eastAsia="仿宋" w:cs="仿宋"/>
          <w:color w:val="auto"/>
          <w:sz w:val="32"/>
          <w:szCs w:val="32"/>
          <w:lang w:val="en-US" w:eastAsia="zh-CN"/>
        </w:rPr>
        <w:t>组织</w:t>
      </w:r>
      <w:r>
        <w:rPr>
          <w:rFonts w:hint="eastAsia" w:ascii="仿宋" w:hAnsi="仿宋" w:eastAsia="仿宋" w:cs="仿宋"/>
          <w:color w:val="auto"/>
          <w:sz w:val="32"/>
          <w:szCs w:val="32"/>
        </w:rPr>
        <w:t>评标</w:t>
      </w:r>
      <w:r>
        <w:rPr>
          <w:rFonts w:hint="eastAsia" w:ascii="仿宋" w:hAnsi="仿宋" w:eastAsia="仿宋" w:cs="仿宋"/>
          <w:color w:val="auto"/>
          <w:sz w:val="32"/>
          <w:szCs w:val="32"/>
          <w:lang w:val="en-US" w:eastAsia="zh-CN"/>
        </w:rPr>
        <w:t>小组</w:t>
      </w:r>
      <w:r>
        <w:rPr>
          <w:rFonts w:hint="eastAsia" w:ascii="仿宋" w:hAnsi="仿宋" w:eastAsia="仿宋" w:cs="仿宋"/>
          <w:color w:val="auto"/>
          <w:sz w:val="32"/>
          <w:szCs w:val="32"/>
        </w:rPr>
        <w:t>按照采取随机抽取方式确定</w:t>
      </w:r>
      <w:r>
        <w:rPr>
          <w:rFonts w:hint="eastAsia" w:ascii="仿宋" w:hAnsi="仿宋" w:eastAsia="仿宋" w:cs="仿宋"/>
          <w:color w:val="auto"/>
          <w:sz w:val="32"/>
          <w:szCs w:val="32"/>
          <w:lang w:val="en-US" w:eastAsia="zh-CN"/>
        </w:rPr>
        <w:t>第一候选人</w:t>
      </w:r>
      <w:r>
        <w:rPr>
          <w:rFonts w:hint="eastAsia" w:ascii="仿宋" w:hAnsi="仿宋" w:eastAsia="仿宋" w:cs="仿宋"/>
          <w:color w:val="auto"/>
          <w:sz w:val="32"/>
          <w:szCs w:val="32"/>
        </w:rPr>
        <w:t>，其他投标无效。</w:t>
      </w:r>
    </w:p>
    <w:p w14:paraId="6CB95D9B">
      <w:pPr>
        <w:ind w:firstLine="640" w:firstLineChars="200"/>
        <w:jc w:val="left"/>
        <w:rPr>
          <w:rFonts w:hint="default" w:eastAsia="仿宋"/>
          <w:color w:val="auto"/>
          <w:lang w:val="en-US" w:eastAsia="zh-CN"/>
        </w:rPr>
      </w:pPr>
      <w:r>
        <w:rPr>
          <w:rFonts w:hint="eastAsia" w:ascii="仿宋" w:hAnsi="仿宋" w:eastAsia="仿宋" w:cs="仿宋"/>
          <w:color w:val="auto"/>
          <w:sz w:val="32"/>
          <w:szCs w:val="32"/>
          <w:lang w:val="en-US" w:eastAsia="zh-CN"/>
        </w:rPr>
        <w:t>采用</w:t>
      </w:r>
      <w:r>
        <w:rPr>
          <w:rFonts w:hint="eastAsia" w:ascii="仿宋" w:hAnsi="仿宋" w:eastAsia="仿宋" w:cs="仿宋"/>
          <w:color w:val="auto"/>
          <w:sz w:val="32"/>
          <w:szCs w:val="32"/>
        </w:rPr>
        <w:t>综合评分法的采购项目，提供相同品牌产品且通过资格审查、符合性审查的不同投标人参加同一合同项下投标的，按一家投标人计算，评审后得分最高的同品牌投标人获得中标人推荐资格；评审得分相同的，</w:t>
      </w:r>
      <w:r>
        <w:rPr>
          <w:rFonts w:hint="eastAsia" w:ascii="仿宋" w:hAnsi="仿宋" w:eastAsia="仿宋" w:cs="仿宋"/>
          <w:color w:val="auto"/>
          <w:sz w:val="32"/>
          <w:szCs w:val="32"/>
          <w:lang w:val="en-US" w:eastAsia="zh-CN"/>
        </w:rPr>
        <w:t>则价格最低的供应商</w:t>
      </w:r>
      <w:r>
        <w:rPr>
          <w:rFonts w:hint="eastAsia" w:ascii="仿宋" w:hAnsi="仿宋" w:eastAsia="仿宋" w:cs="仿宋"/>
          <w:color w:val="auto"/>
          <w:sz w:val="32"/>
          <w:szCs w:val="32"/>
        </w:rPr>
        <w:t>确定</w:t>
      </w:r>
      <w:r>
        <w:rPr>
          <w:rFonts w:hint="eastAsia" w:ascii="仿宋" w:hAnsi="仿宋" w:eastAsia="仿宋" w:cs="仿宋"/>
          <w:color w:val="auto"/>
          <w:sz w:val="32"/>
          <w:szCs w:val="32"/>
          <w:lang w:val="en-US" w:eastAsia="zh-CN"/>
        </w:rPr>
        <w:t>第一候选人。价格也相同时，</w:t>
      </w:r>
      <w:r>
        <w:rPr>
          <w:rFonts w:hint="eastAsia" w:ascii="仿宋" w:hAnsi="仿宋" w:eastAsia="仿宋" w:cs="仿宋"/>
          <w:color w:val="auto"/>
          <w:sz w:val="32"/>
          <w:szCs w:val="32"/>
        </w:rPr>
        <w:t>由采购人</w:t>
      </w:r>
      <w:r>
        <w:rPr>
          <w:rFonts w:hint="eastAsia" w:ascii="仿宋" w:hAnsi="仿宋" w:eastAsia="仿宋" w:cs="仿宋"/>
          <w:color w:val="auto"/>
          <w:sz w:val="32"/>
          <w:szCs w:val="32"/>
          <w:lang w:val="en-US" w:eastAsia="zh-CN"/>
        </w:rPr>
        <w:t>组织</w:t>
      </w:r>
      <w:r>
        <w:rPr>
          <w:rFonts w:hint="eastAsia" w:ascii="仿宋" w:hAnsi="仿宋" w:eastAsia="仿宋" w:cs="仿宋"/>
          <w:color w:val="auto"/>
          <w:sz w:val="32"/>
          <w:szCs w:val="32"/>
        </w:rPr>
        <w:t>评标</w:t>
      </w:r>
      <w:r>
        <w:rPr>
          <w:rFonts w:hint="eastAsia" w:ascii="仿宋" w:hAnsi="仿宋" w:eastAsia="仿宋" w:cs="仿宋"/>
          <w:color w:val="auto"/>
          <w:sz w:val="32"/>
          <w:szCs w:val="32"/>
          <w:lang w:val="en-US" w:eastAsia="zh-CN"/>
        </w:rPr>
        <w:t>小组</w:t>
      </w:r>
      <w:r>
        <w:rPr>
          <w:rFonts w:hint="eastAsia" w:ascii="仿宋" w:hAnsi="仿宋" w:eastAsia="仿宋" w:cs="仿宋"/>
          <w:color w:val="auto"/>
          <w:sz w:val="32"/>
          <w:szCs w:val="32"/>
        </w:rPr>
        <w:t>按照采取随机抽取方式确定</w:t>
      </w:r>
      <w:r>
        <w:rPr>
          <w:rFonts w:hint="eastAsia" w:ascii="仿宋" w:hAnsi="仿宋" w:eastAsia="仿宋" w:cs="仿宋"/>
          <w:color w:val="auto"/>
          <w:sz w:val="32"/>
          <w:szCs w:val="32"/>
          <w:lang w:val="en-US" w:eastAsia="zh-CN"/>
        </w:rPr>
        <w:t>第一候选人</w:t>
      </w:r>
      <w:r>
        <w:rPr>
          <w:rFonts w:hint="eastAsia" w:ascii="仿宋" w:hAnsi="仿宋" w:eastAsia="仿宋" w:cs="仿宋"/>
          <w:color w:val="auto"/>
          <w:sz w:val="32"/>
          <w:szCs w:val="32"/>
        </w:rPr>
        <w:t>，其他投标无效。</w:t>
      </w:r>
    </w:p>
    <w:p w14:paraId="113AC88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五、</w:t>
      </w:r>
      <w:r>
        <w:rPr>
          <w:rFonts w:hint="eastAsia" w:ascii="仿宋" w:hAnsi="仿宋" w:eastAsia="仿宋" w:cs="仿宋"/>
          <w:color w:val="auto"/>
          <w:sz w:val="32"/>
          <w:szCs w:val="32"/>
          <w:lang w:eastAsia="zh-CN"/>
        </w:rPr>
        <w:t>院内采购评审小组</w:t>
      </w:r>
      <w:r>
        <w:rPr>
          <w:rFonts w:hint="eastAsia" w:ascii="仿宋" w:hAnsi="仿宋" w:eastAsia="仿宋" w:cs="仿宋"/>
          <w:color w:val="auto"/>
          <w:sz w:val="32"/>
          <w:szCs w:val="32"/>
        </w:rPr>
        <w:t>的组建。</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依法由三人</w:t>
      </w:r>
      <w:r>
        <w:rPr>
          <w:rFonts w:hint="eastAsia" w:ascii="仿宋" w:hAnsi="仿宋" w:eastAsia="仿宋" w:cs="仿宋"/>
          <w:color w:val="auto"/>
          <w:sz w:val="32"/>
          <w:szCs w:val="32"/>
          <w:lang w:eastAsia="zh-CN"/>
        </w:rPr>
        <w:t>及</w:t>
      </w:r>
      <w:r>
        <w:rPr>
          <w:rFonts w:hint="eastAsia" w:ascii="仿宋" w:hAnsi="仿宋" w:eastAsia="仿宋" w:cs="仿宋"/>
          <w:color w:val="auto"/>
          <w:sz w:val="32"/>
          <w:szCs w:val="32"/>
        </w:rPr>
        <w:t>以上单数组成。</w:t>
      </w:r>
    </w:p>
    <w:p w14:paraId="257C61E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六、</w:t>
      </w:r>
      <w:r>
        <w:rPr>
          <w:rFonts w:hint="eastAsia" w:ascii="仿宋" w:hAnsi="仿宋" w:eastAsia="仿宋" w:cs="仿宋"/>
          <w:color w:val="auto"/>
          <w:sz w:val="32"/>
          <w:szCs w:val="32"/>
        </w:rPr>
        <w:t>低于成本价不正当竞争预防措施</w:t>
      </w:r>
    </w:p>
    <w:p w14:paraId="52F88CE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在评审过程中，供应商报价明显低于其他有效供应商报价，有可能影响产品质量或者不能诚信履约的，</w:t>
      </w:r>
      <w:r>
        <w:rPr>
          <w:rFonts w:hint="eastAsia" w:ascii="仿宋" w:hAnsi="仿宋" w:eastAsia="仿宋" w:cs="仿宋"/>
          <w:color w:val="auto"/>
          <w:sz w:val="32"/>
          <w:szCs w:val="32"/>
          <w:lang w:eastAsia="zh-CN"/>
        </w:rPr>
        <w:t>采购</w:t>
      </w:r>
      <w:r>
        <w:rPr>
          <w:rFonts w:hint="eastAsia" w:ascii="仿宋" w:hAnsi="仿宋" w:eastAsia="仿宋" w:cs="仿宋"/>
          <w:color w:val="auto"/>
          <w:sz w:val="32"/>
          <w:szCs w:val="32"/>
        </w:rPr>
        <w:t>小组应当要求其在</w:t>
      </w:r>
      <w:r>
        <w:rPr>
          <w:rFonts w:hint="eastAsia" w:ascii="仿宋" w:hAnsi="仿宋" w:eastAsia="仿宋" w:cs="仿宋"/>
          <w:color w:val="auto"/>
          <w:sz w:val="32"/>
          <w:szCs w:val="32"/>
          <w:lang w:val="en-US" w:eastAsia="zh-CN"/>
        </w:rPr>
        <w:t>半</w:t>
      </w:r>
      <w:r>
        <w:rPr>
          <w:rFonts w:hint="eastAsia" w:ascii="仿宋" w:hAnsi="仿宋" w:eastAsia="仿宋" w:cs="仿宋"/>
          <w:color w:val="auto"/>
          <w:sz w:val="32"/>
          <w:szCs w:val="32"/>
        </w:rPr>
        <w:t>小时内提供书面说明，并提交相关证明材料，供应商不能证明其报价合理性的，</w:t>
      </w:r>
      <w:r>
        <w:rPr>
          <w:rFonts w:hint="eastAsia" w:ascii="仿宋" w:hAnsi="仿宋" w:eastAsia="仿宋" w:cs="仿宋"/>
          <w:color w:val="auto"/>
          <w:sz w:val="32"/>
          <w:szCs w:val="32"/>
          <w:lang w:eastAsia="zh-CN"/>
        </w:rPr>
        <w:t>采购</w:t>
      </w:r>
      <w:r>
        <w:rPr>
          <w:rFonts w:hint="eastAsia" w:ascii="仿宋" w:hAnsi="仿宋" w:eastAsia="仿宋" w:cs="仿宋"/>
          <w:color w:val="auto"/>
          <w:sz w:val="32"/>
          <w:szCs w:val="32"/>
        </w:rPr>
        <w:t>小组应当将其作为无效处理。</w:t>
      </w:r>
    </w:p>
    <w:p w14:paraId="73466D2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供应商的书面说明材料应当按照国家财务会计制度的规定要求，逐项就供应商提供的货物、工程和服务的主营业务成本、税金及附加、销售费用、管理费用、财务费用等成本构成事项详细陈述。</w:t>
      </w:r>
    </w:p>
    <w:p w14:paraId="328D828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2</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供应商书面说明应当签字确认或者加盖公章，否则无效。书面说明的签字确认，由其法定代表人/主要负责人/本人或者其授权代表签字确认。</w:t>
      </w:r>
    </w:p>
    <w:p w14:paraId="2D179BC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3</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供应商提供书面说明后，</w:t>
      </w:r>
      <w:r>
        <w:rPr>
          <w:rFonts w:hint="eastAsia" w:ascii="仿宋" w:hAnsi="仿宋" w:eastAsia="仿宋" w:cs="仿宋"/>
          <w:color w:val="auto"/>
          <w:sz w:val="32"/>
          <w:szCs w:val="32"/>
          <w:lang w:eastAsia="zh-CN"/>
        </w:rPr>
        <w:t>采购</w:t>
      </w:r>
      <w:r>
        <w:rPr>
          <w:rFonts w:hint="eastAsia" w:ascii="仿宋" w:hAnsi="仿宋" w:eastAsia="仿宋" w:cs="仿宋"/>
          <w:color w:val="auto"/>
          <w:sz w:val="32"/>
          <w:szCs w:val="32"/>
        </w:rPr>
        <w:t>小组应当结合采购项目采购需求、专业实际情况、供应商财务状况报告、与其他供应商比较情况等就供应商书面说明进行审查评价。供应商拒绝或者变相拒绝提供有效书面说明或者书面说明不能证明其报价合理性的或未在规定时间内递交有效书面说明书的，</w:t>
      </w:r>
      <w:r>
        <w:rPr>
          <w:rFonts w:hint="eastAsia" w:ascii="仿宋" w:hAnsi="仿宋" w:eastAsia="仿宋" w:cs="仿宋"/>
          <w:color w:val="auto"/>
          <w:sz w:val="32"/>
          <w:szCs w:val="32"/>
          <w:lang w:eastAsia="zh-CN"/>
        </w:rPr>
        <w:t>采购</w:t>
      </w:r>
      <w:r>
        <w:rPr>
          <w:rFonts w:hint="eastAsia" w:ascii="仿宋" w:hAnsi="仿宋" w:eastAsia="仿宋" w:cs="仿宋"/>
          <w:color w:val="auto"/>
          <w:sz w:val="32"/>
          <w:szCs w:val="32"/>
        </w:rPr>
        <w:t>小组应当将其响应文件作为无效处理。</w:t>
      </w:r>
    </w:p>
    <w:p w14:paraId="592BFE7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七</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采购</w:t>
      </w:r>
      <w:r>
        <w:rPr>
          <w:rFonts w:hint="eastAsia" w:ascii="仿宋" w:hAnsi="仿宋" w:eastAsia="仿宋" w:cs="仿宋"/>
          <w:color w:val="auto"/>
          <w:sz w:val="32"/>
          <w:szCs w:val="32"/>
        </w:rPr>
        <w:t>工作纪律和注意事项。在</w:t>
      </w:r>
      <w:r>
        <w:rPr>
          <w:rFonts w:hint="eastAsia" w:ascii="仿宋" w:hAnsi="仿宋" w:eastAsia="仿宋" w:cs="仿宋"/>
          <w:color w:val="auto"/>
          <w:sz w:val="32"/>
          <w:szCs w:val="32"/>
          <w:lang w:eastAsia="zh-CN"/>
        </w:rPr>
        <w:t>采购</w:t>
      </w:r>
      <w:r>
        <w:rPr>
          <w:rFonts w:hint="eastAsia" w:ascii="仿宋" w:hAnsi="仿宋" w:eastAsia="仿宋" w:cs="仿宋"/>
          <w:color w:val="auto"/>
          <w:sz w:val="32"/>
          <w:szCs w:val="32"/>
        </w:rPr>
        <w:t>活动中，供应商、</w:t>
      </w:r>
      <w:r>
        <w:rPr>
          <w:rFonts w:hint="eastAsia" w:ascii="仿宋" w:hAnsi="仿宋" w:eastAsia="仿宋" w:cs="仿宋"/>
          <w:color w:val="auto"/>
          <w:sz w:val="32"/>
          <w:szCs w:val="32"/>
          <w:lang w:eastAsia="zh-CN"/>
        </w:rPr>
        <w:t>评审</w:t>
      </w:r>
      <w:r>
        <w:rPr>
          <w:rFonts w:hint="eastAsia" w:ascii="仿宋" w:hAnsi="仿宋" w:eastAsia="仿宋" w:cs="仿宋"/>
          <w:color w:val="auto"/>
          <w:sz w:val="32"/>
          <w:szCs w:val="32"/>
        </w:rPr>
        <w:t>成员、组织</w:t>
      </w:r>
      <w:r>
        <w:rPr>
          <w:rFonts w:hint="eastAsia" w:ascii="仿宋" w:hAnsi="仿宋" w:eastAsia="仿宋" w:cs="仿宋"/>
          <w:color w:val="auto"/>
          <w:sz w:val="32"/>
          <w:szCs w:val="32"/>
          <w:lang w:eastAsia="zh-CN"/>
        </w:rPr>
        <w:t>采购</w:t>
      </w:r>
      <w:r>
        <w:rPr>
          <w:rFonts w:hint="eastAsia" w:ascii="仿宋" w:hAnsi="仿宋" w:eastAsia="仿宋" w:cs="仿宋"/>
          <w:color w:val="auto"/>
          <w:sz w:val="32"/>
          <w:szCs w:val="32"/>
        </w:rPr>
        <w:t>工作的有关工作人员应严格遵守相关纪律规定，注意以下事项：</w:t>
      </w:r>
    </w:p>
    <w:p w14:paraId="66AEC97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不得泄露</w:t>
      </w:r>
      <w:r>
        <w:rPr>
          <w:rFonts w:hint="eastAsia" w:ascii="仿宋" w:hAnsi="仿宋" w:eastAsia="仿宋" w:cs="仿宋"/>
          <w:color w:val="auto"/>
          <w:sz w:val="32"/>
          <w:szCs w:val="32"/>
          <w:lang w:eastAsia="zh-CN"/>
        </w:rPr>
        <w:t>采购</w:t>
      </w:r>
      <w:r>
        <w:rPr>
          <w:rFonts w:hint="eastAsia" w:ascii="仿宋" w:hAnsi="仿宋" w:eastAsia="仿宋" w:cs="仿宋"/>
          <w:color w:val="auto"/>
          <w:sz w:val="32"/>
          <w:szCs w:val="32"/>
        </w:rPr>
        <w:t>活动在应当保密的情况和资料，不得与供应商串通损害国家利益、社会公共利益或者他人合法权益。</w:t>
      </w:r>
    </w:p>
    <w:p w14:paraId="5F1FB75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2</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供应商不得相互串通报价；不得向</w:t>
      </w:r>
      <w:r>
        <w:rPr>
          <w:rFonts w:hint="eastAsia" w:ascii="仿宋" w:hAnsi="仿宋" w:eastAsia="仿宋" w:cs="仿宋"/>
          <w:color w:val="auto"/>
          <w:sz w:val="32"/>
          <w:szCs w:val="32"/>
          <w:lang w:eastAsia="zh-CN"/>
        </w:rPr>
        <w:t>评审</w:t>
      </w:r>
      <w:r>
        <w:rPr>
          <w:rFonts w:hint="eastAsia" w:ascii="仿宋" w:hAnsi="仿宋" w:eastAsia="仿宋" w:cs="仿宋"/>
          <w:color w:val="auto"/>
          <w:sz w:val="32"/>
          <w:szCs w:val="32"/>
        </w:rPr>
        <w:t>成员行贿谋取成交；不得以他人名义或者其他方式弄虚作假骗取成交；不得以任何方式干扰、影响</w:t>
      </w:r>
      <w:r>
        <w:rPr>
          <w:rFonts w:hint="eastAsia" w:ascii="仿宋" w:hAnsi="仿宋" w:eastAsia="仿宋" w:cs="仿宋"/>
          <w:color w:val="auto"/>
          <w:sz w:val="32"/>
          <w:szCs w:val="32"/>
          <w:lang w:eastAsia="zh-CN"/>
        </w:rPr>
        <w:t>采购</w:t>
      </w:r>
      <w:r>
        <w:rPr>
          <w:rFonts w:hint="eastAsia" w:ascii="仿宋" w:hAnsi="仿宋" w:eastAsia="仿宋" w:cs="仿宋"/>
          <w:color w:val="auto"/>
          <w:sz w:val="32"/>
          <w:szCs w:val="32"/>
        </w:rPr>
        <w:t>活动。</w:t>
      </w:r>
    </w:p>
    <w:p w14:paraId="36A0177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3</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lang w:eastAsia="zh-CN"/>
        </w:rPr>
        <w:t>评审</w:t>
      </w:r>
      <w:r>
        <w:rPr>
          <w:rFonts w:hint="eastAsia" w:ascii="仿宋" w:hAnsi="仿宋" w:eastAsia="仿宋" w:cs="仿宋"/>
          <w:color w:val="auto"/>
          <w:sz w:val="32"/>
          <w:szCs w:val="32"/>
        </w:rPr>
        <w:t>成员不得收受他人财物或者其他好处，不得向他人透露</w:t>
      </w:r>
      <w:r>
        <w:rPr>
          <w:rFonts w:hint="eastAsia" w:ascii="仿宋" w:hAnsi="仿宋" w:eastAsia="仿宋" w:cs="仿宋"/>
          <w:color w:val="auto"/>
          <w:sz w:val="32"/>
          <w:szCs w:val="32"/>
          <w:lang w:eastAsia="zh-CN"/>
        </w:rPr>
        <w:t>采购</w:t>
      </w:r>
      <w:r>
        <w:rPr>
          <w:rFonts w:hint="eastAsia" w:ascii="仿宋" w:hAnsi="仿宋" w:eastAsia="仿宋" w:cs="仿宋"/>
          <w:color w:val="auto"/>
          <w:sz w:val="32"/>
          <w:szCs w:val="32"/>
        </w:rPr>
        <w:t>活动中的各个细节和标准情况。在</w:t>
      </w:r>
      <w:r>
        <w:rPr>
          <w:rFonts w:hint="eastAsia" w:ascii="仿宋" w:hAnsi="仿宋" w:eastAsia="仿宋" w:cs="仿宋"/>
          <w:color w:val="auto"/>
          <w:sz w:val="32"/>
          <w:szCs w:val="32"/>
          <w:lang w:eastAsia="zh-CN"/>
        </w:rPr>
        <w:t>采购</w:t>
      </w:r>
      <w:r>
        <w:rPr>
          <w:rFonts w:hint="eastAsia" w:ascii="仿宋" w:hAnsi="仿宋" w:eastAsia="仿宋" w:cs="仿宋"/>
          <w:color w:val="auto"/>
          <w:sz w:val="32"/>
          <w:szCs w:val="32"/>
        </w:rPr>
        <w:t>活动中，不得擅离职守，影响</w:t>
      </w:r>
      <w:r>
        <w:rPr>
          <w:rFonts w:hint="eastAsia" w:ascii="仿宋" w:hAnsi="仿宋" w:eastAsia="仿宋" w:cs="仿宋"/>
          <w:color w:val="auto"/>
          <w:sz w:val="32"/>
          <w:szCs w:val="32"/>
          <w:lang w:eastAsia="zh-CN"/>
        </w:rPr>
        <w:t>采购</w:t>
      </w:r>
      <w:r>
        <w:rPr>
          <w:rFonts w:hint="eastAsia" w:ascii="仿宋" w:hAnsi="仿宋" w:eastAsia="仿宋" w:cs="仿宋"/>
          <w:color w:val="auto"/>
          <w:sz w:val="32"/>
          <w:szCs w:val="32"/>
        </w:rPr>
        <w:t>活动的进行，不得使用本</w:t>
      </w:r>
      <w:r>
        <w:rPr>
          <w:rFonts w:hint="eastAsia" w:ascii="仿宋" w:hAnsi="仿宋" w:eastAsia="仿宋" w:cs="仿宋"/>
          <w:color w:val="auto"/>
          <w:sz w:val="32"/>
          <w:szCs w:val="32"/>
          <w:lang w:eastAsia="zh-CN"/>
        </w:rPr>
        <w:t>采购</w:t>
      </w:r>
      <w:r>
        <w:rPr>
          <w:rFonts w:hint="eastAsia" w:ascii="仿宋" w:hAnsi="仿宋" w:eastAsia="仿宋" w:cs="仿宋"/>
          <w:color w:val="auto"/>
          <w:sz w:val="32"/>
          <w:szCs w:val="32"/>
        </w:rPr>
        <w:t>文件规定以外的因素和标准进行评审、比较。</w:t>
      </w:r>
    </w:p>
    <w:p w14:paraId="26C8D34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宋体" w:hAnsi="宋体"/>
          <w:color w:val="auto"/>
          <w:sz w:val="24"/>
        </w:rPr>
      </w:pPr>
      <w:r>
        <w:rPr>
          <w:rFonts w:hint="eastAsia" w:ascii="仿宋" w:hAnsi="仿宋" w:eastAsia="仿宋" w:cs="仿宋"/>
          <w:color w:val="auto"/>
          <w:sz w:val="32"/>
          <w:szCs w:val="32"/>
        </w:rPr>
        <w:t>4</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组织</w:t>
      </w:r>
      <w:r>
        <w:rPr>
          <w:rFonts w:hint="eastAsia" w:ascii="仿宋" w:hAnsi="仿宋" w:eastAsia="仿宋" w:cs="仿宋"/>
          <w:color w:val="auto"/>
          <w:sz w:val="32"/>
          <w:szCs w:val="32"/>
          <w:lang w:eastAsia="zh-CN"/>
        </w:rPr>
        <w:t>采购</w:t>
      </w:r>
      <w:r>
        <w:rPr>
          <w:rFonts w:hint="eastAsia" w:ascii="仿宋" w:hAnsi="仿宋" w:eastAsia="仿宋" w:cs="仿宋"/>
          <w:color w:val="auto"/>
          <w:sz w:val="32"/>
          <w:szCs w:val="32"/>
        </w:rPr>
        <w:t>的工作人员不得收受他人的财物或者其他好处，不得向他人透露</w:t>
      </w:r>
      <w:r>
        <w:rPr>
          <w:rFonts w:hint="eastAsia" w:ascii="仿宋" w:hAnsi="仿宋" w:eastAsia="仿宋" w:cs="仿宋"/>
          <w:color w:val="auto"/>
          <w:sz w:val="32"/>
          <w:szCs w:val="32"/>
          <w:lang w:eastAsia="zh-CN"/>
        </w:rPr>
        <w:t>采购</w:t>
      </w:r>
      <w:r>
        <w:rPr>
          <w:rFonts w:hint="eastAsia" w:ascii="仿宋" w:hAnsi="仿宋" w:eastAsia="仿宋" w:cs="仿宋"/>
          <w:color w:val="auto"/>
          <w:sz w:val="32"/>
          <w:szCs w:val="32"/>
        </w:rPr>
        <w:t>活动中各有关细节及推荐评审情况。在</w:t>
      </w:r>
      <w:r>
        <w:rPr>
          <w:rFonts w:hint="eastAsia" w:ascii="仿宋" w:hAnsi="仿宋" w:eastAsia="仿宋" w:cs="仿宋"/>
          <w:color w:val="auto"/>
          <w:sz w:val="32"/>
          <w:szCs w:val="32"/>
          <w:lang w:eastAsia="zh-CN"/>
        </w:rPr>
        <w:t>采购</w:t>
      </w:r>
      <w:r>
        <w:rPr>
          <w:rFonts w:hint="eastAsia" w:ascii="仿宋" w:hAnsi="仿宋" w:eastAsia="仿宋" w:cs="仿宋"/>
          <w:color w:val="auto"/>
          <w:sz w:val="32"/>
          <w:szCs w:val="32"/>
        </w:rPr>
        <w:t>活动中不得擅离职守，影响</w:t>
      </w:r>
      <w:r>
        <w:rPr>
          <w:rFonts w:hint="eastAsia" w:ascii="仿宋" w:hAnsi="仿宋" w:eastAsia="仿宋" w:cs="仿宋"/>
          <w:color w:val="auto"/>
          <w:sz w:val="32"/>
          <w:szCs w:val="32"/>
          <w:lang w:eastAsia="zh-CN"/>
        </w:rPr>
        <w:t>采购</w:t>
      </w:r>
      <w:r>
        <w:rPr>
          <w:rFonts w:hint="eastAsia" w:ascii="仿宋" w:hAnsi="仿宋" w:eastAsia="仿宋" w:cs="仿宋"/>
          <w:color w:val="auto"/>
          <w:sz w:val="32"/>
          <w:szCs w:val="32"/>
        </w:rPr>
        <w:t>活动的正常进行。</w:t>
      </w:r>
    </w:p>
    <w:p w14:paraId="34132634">
      <w:pPr>
        <w:pStyle w:val="8"/>
        <w:ind w:left="0" w:leftChars="0" w:firstLine="0" w:firstLineChars="0"/>
        <w:rPr>
          <w:rFonts w:hint="eastAsia" w:ascii="黑体" w:hAnsi="黑体" w:eastAsia="黑体" w:cs="黑体"/>
          <w:lang w:eastAsia="zh-CN"/>
        </w:rPr>
      </w:pPr>
    </w:p>
    <w:p w14:paraId="0F35007D">
      <w:pPr>
        <w:rPr>
          <w:rFonts w:hint="eastAsia" w:ascii="黑体" w:hAnsi="黑体" w:eastAsia="黑体" w:cs="黑体"/>
          <w:lang w:val="en-US" w:eastAsia="zh-CN"/>
        </w:rPr>
      </w:pPr>
    </w:p>
    <w:p w14:paraId="4FDE25BC">
      <w:pPr>
        <w:rPr>
          <w:rFonts w:hint="eastAsia" w:ascii="黑体" w:hAnsi="黑体" w:eastAsia="黑体" w:cs="黑体"/>
          <w:b/>
          <w:sz w:val="48"/>
          <w:szCs w:val="48"/>
          <w:u w:val="single"/>
        </w:rPr>
      </w:pPr>
      <w:r>
        <w:rPr>
          <w:rFonts w:hint="eastAsia" w:ascii="黑体" w:hAnsi="黑体" w:eastAsia="黑体" w:cs="黑体"/>
          <w:b/>
          <w:sz w:val="48"/>
          <w:szCs w:val="48"/>
          <w:u w:val="single"/>
        </w:rPr>
        <w:br w:type="page"/>
      </w:r>
    </w:p>
    <w:p w14:paraId="27B0AFCE">
      <w:pPr>
        <w:spacing w:line="360" w:lineRule="auto"/>
        <w:jc w:val="left"/>
        <w:rPr>
          <w:rFonts w:hint="eastAsia" w:ascii="黑体" w:hAnsi="黑体" w:eastAsia="黑体" w:cs="黑体"/>
          <w:b/>
          <w:sz w:val="48"/>
          <w:szCs w:val="48"/>
          <w:lang w:val="en-US" w:eastAsia="zh-CN"/>
        </w:rPr>
      </w:pPr>
      <w:r>
        <w:rPr>
          <w:rFonts w:hint="eastAsia" w:ascii="黑体" w:hAnsi="黑体" w:eastAsia="黑体" w:cs="黑体"/>
          <w:b/>
          <w:sz w:val="48"/>
          <w:szCs w:val="48"/>
          <w:lang w:val="en-US" w:eastAsia="zh-CN"/>
        </w:rPr>
        <w:t>（采购封面）</w:t>
      </w:r>
    </w:p>
    <w:p w14:paraId="7DF8487D">
      <w:pPr>
        <w:spacing w:line="360" w:lineRule="auto"/>
        <w:jc w:val="center"/>
        <w:rPr>
          <w:rFonts w:hint="eastAsia" w:ascii="黑体" w:hAnsi="黑体" w:eastAsia="黑体" w:cs="黑体"/>
          <w:b/>
          <w:sz w:val="48"/>
          <w:szCs w:val="48"/>
          <w:lang w:eastAsia="zh-CN"/>
        </w:rPr>
      </w:pPr>
      <w:r>
        <w:rPr>
          <w:rFonts w:hint="eastAsia" w:ascii="黑体" w:hAnsi="黑体" w:eastAsia="黑体" w:cs="黑体"/>
          <w:b/>
          <w:sz w:val="48"/>
          <w:szCs w:val="48"/>
          <w:lang w:val="en-US" w:eastAsia="zh-CN"/>
        </w:rPr>
        <w:t>乐山市五通桥区人民医院采购项目</w:t>
      </w:r>
    </w:p>
    <w:p w14:paraId="4D67CD61">
      <w:pPr>
        <w:spacing w:line="400" w:lineRule="exact"/>
        <w:ind w:firstLine="4897" w:firstLineChars="583"/>
        <w:rPr>
          <w:rFonts w:hint="eastAsia" w:ascii="黑体" w:hAnsi="黑体" w:eastAsia="黑体" w:cs="黑体"/>
          <w:sz w:val="84"/>
          <w:szCs w:val="84"/>
          <w:lang w:eastAsia="zh-CN"/>
        </w:rPr>
      </w:pPr>
    </w:p>
    <w:p w14:paraId="67792F94">
      <w:pPr>
        <w:pStyle w:val="6"/>
        <w:jc w:val="center"/>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院内询价文件</w:t>
      </w:r>
    </w:p>
    <w:p w14:paraId="5B2B9DB1">
      <w:pPr>
        <w:rPr>
          <w:rFonts w:hint="eastAsia" w:ascii="黑体" w:hAnsi="黑体" w:eastAsia="黑体" w:cs="黑体"/>
          <w:sz w:val="84"/>
          <w:szCs w:val="84"/>
          <w:lang w:val="en-US" w:eastAsia="zh-CN"/>
        </w:rPr>
      </w:pPr>
    </w:p>
    <w:p w14:paraId="4974A609">
      <w:pPr>
        <w:pStyle w:val="6"/>
        <w:rPr>
          <w:rFonts w:hint="eastAsia" w:ascii="黑体" w:hAnsi="黑体" w:eastAsia="黑体" w:cs="黑体"/>
          <w:lang w:val="en-US" w:eastAsia="zh-CN"/>
        </w:rPr>
      </w:pPr>
    </w:p>
    <w:p w14:paraId="7F28E0BF">
      <w:pPr>
        <w:spacing w:line="400" w:lineRule="exact"/>
        <w:ind w:firstLine="4897" w:firstLineChars="583"/>
        <w:rPr>
          <w:rFonts w:hint="eastAsia" w:ascii="黑体" w:hAnsi="黑体" w:eastAsia="黑体" w:cs="黑体"/>
          <w:sz w:val="84"/>
          <w:szCs w:val="84"/>
        </w:rPr>
      </w:pPr>
    </w:p>
    <w:p w14:paraId="1C325DC0">
      <w:pPr>
        <w:spacing w:line="400" w:lineRule="exact"/>
        <w:ind w:firstLine="4897" w:firstLineChars="583"/>
        <w:rPr>
          <w:rFonts w:hint="eastAsia" w:ascii="黑体" w:hAnsi="黑体" w:eastAsia="黑体" w:cs="黑体"/>
          <w:sz w:val="84"/>
          <w:szCs w:val="84"/>
        </w:rPr>
      </w:pPr>
    </w:p>
    <w:p w14:paraId="526157D8">
      <w:pPr>
        <w:spacing w:line="400" w:lineRule="exact"/>
        <w:rPr>
          <w:rFonts w:hint="eastAsia" w:ascii="黑体" w:hAnsi="黑体" w:eastAsia="黑体" w:cs="黑体"/>
          <w:b/>
          <w:bCs/>
          <w:sz w:val="30"/>
          <w:szCs w:val="30"/>
        </w:rPr>
      </w:pPr>
    </w:p>
    <w:p w14:paraId="447114D9">
      <w:pPr>
        <w:widowControl w:val="0"/>
        <w:adjustRightInd/>
        <w:spacing w:line="360" w:lineRule="auto"/>
        <w:rPr>
          <w:rFonts w:hint="eastAsia" w:ascii="黑体" w:hAnsi="黑体" w:eastAsia="黑体" w:cs="黑体"/>
          <w:b/>
          <w:sz w:val="32"/>
          <w:szCs w:val="32"/>
          <w:u w:val="single"/>
        </w:rPr>
      </w:pPr>
      <w:r>
        <w:rPr>
          <w:rFonts w:hint="eastAsia" w:ascii="黑体" w:hAnsi="黑体" w:eastAsia="黑体" w:cs="黑体"/>
          <w:b/>
          <w:bCs/>
          <w:sz w:val="32"/>
          <w:szCs w:val="32"/>
        </w:rPr>
        <w:t>项目名称：</w:t>
      </w:r>
      <w:r>
        <w:rPr>
          <w:rFonts w:hint="eastAsia" w:ascii="黑体" w:hAnsi="黑体" w:eastAsia="黑体" w:cs="黑体"/>
          <w:b/>
          <w:sz w:val="32"/>
          <w:szCs w:val="32"/>
          <w:u w:val="single"/>
        </w:rPr>
        <w:t xml:space="preserve">                               </w:t>
      </w:r>
    </w:p>
    <w:p w14:paraId="33E5ACA0">
      <w:pPr>
        <w:widowControl w:val="0"/>
        <w:adjustRightInd/>
        <w:spacing w:line="360" w:lineRule="auto"/>
        <w:rPr>
          <w:rFonts w:hint="default" w:ascii="黑体" w:hAnsi="黑体" w:eastAsia="黑体" w:cs="黑体"/>
          <w:b/>
          <w:sz w:val="32"/>
          <w:szCs w:val="32"/>
          <w:u w:val="single"/>
          <w:lang w:val="en-US" w:eastAsia="zh-CN"/>
        </w:rPr>
      </w:pPr>
      <w:r>
        <w:rPr>
          <w:rFonts w:hint="eastAsia" w:ascii="黑体" w:hAnsi="黑体" w:eastAsia="黑体" w:cs="黑体"/>
          <w:b/>
          <w:bCs/>
          <w:sz w:val="32"/>
          <w:szCs w:val="32"/>
          <w:lang w:val="en-US" w:eastAsia="zh-CN"/>
        </w:rPr>
        <w:t>项目编号：</w:t>
      </w:r>
      <w:r>
        <w:rPr>
          <w:rFonts w:hint="eastAsia" w:ascii="黑体" w:hAnsi="黑体" w:eastAsia="黑体" w:cs="黑体"/>
          <w:b/>
          <w:sz w:val="32"/>
          <w:szCs w:val="32"/>
          <w:u w:val="single"/>
          <w:lang w:val="en-US" w:eastAsia="zh-CN"/>
        </w:rPr>
        <w:t xml:space="preserve">                            </w:t>
      </w:r>
    </w:p>
    <w:p w14:paraId="517BA0CF">
      <w:pPr>
        <w:widowControl w:val="0"/>
        <w:adjustRightInd/>
        <w:spacing w:line="360" w:lineRule="auto"/>
        <w:rPr>
          <w:rFonts w:hint="eastAsia" w:ascii="黑体" w:hAnsi="黑体" w:eastAsia="黑体" w:cs="黑体"/>
          <w:b/>
          <w:bCs/>
          <w:sz w:val="32"/>
          <w:szCs w:val="32"/>
          <w:u w:val="single"/>
        </w:rPr>
      </w:pPr>
      <w:r>
        <w:rPr>
          <w:rFonts w:hint="eastAsia" w:ascii="黑体" w:hAnsi="黑体" w:eastAsia="黑体" w:cs="黑体"/>
          <w:b/>
          <w:bCs/>
          <w:sz w:val="32"/>
          <w:szCs w:val="32"/>
          <w:lang w:eastAsia="zh-CN"/>
        </w:rPr>
        <w:t>供应</w:t>
      </w:r>
      <w:r>
        <w:rPr>
          <w:rFonts w:hint="eastAsia" w:ascii="黑体" w:hAnsi="黑体" w:eastAsia="黑体" w:cs="黑体"/>
          <w:b/>
          <w:bCs/>
          <w:sz w:val="32"/>
          <w:szCs w:val="32"/>
        </w:rPr>
        <w:t>商名称</w:t>
      </w:r>
      <w:r>
        <w:rPr>
          <w:rFonts w:hint="eastAsia" w:ascii="黑体" w:hAnsi="黑体" w:eastAsia="黑体" w:cs="黑体"/>
          <w:b/>
          <w:sz w:val="32"/>
          <w:szCs w:val="32"/>
        </w:rPr>
        <w:t xml:space="preserve">： </w:t>
      </w:r>
      <w:r>
        <w:rPr>
          <w:rFonts w:hint="eastAsia" w:ascii="黑体" w:hAnsi="黑体" w:eastAsia="黑体" w:cs="黑体"/>
          <w:sz w:val="32"/>
          <w:szCs w:val="32"/>
          <w:u w:val="single"/>
        </w:rPr>
        <w:t xml:space="preserve">                     </w:t>
      </w:r>
      <w:r>
        <w:rPr>
          <w:rFonts w:hint="eastAsia" w:ascii="黑体" w:hAnsi="黑体" w:eastAsia="黑体" w:cs="黑体"/>
          <w:sz w:val="32"/>
          <w:szCs w:val="32"/>
          <w:u w:val="single"/>
          <w:lang w:val="en-US" w:eastAsia="zh-CN"/>
        </w:rPr>
        <w:t xml:space="preserve">   </w:t>
      </w:r>
      <w:r>
        <w:rPr>
          <w:rFonts w:hint="eastAsia" w:ascii="黑体" w:hAnsi="黑体" w:eastAsia="黑体" w:cs="黑体"/>
          <w:sz w:val="32"/>
          <w:szCs w:val="32"/>
          <w:u w:val="single"/>
        </w:rPr>
        <w:t xml:space="preserve">  </w:t>
      </w:r>
      <w:r>
        <w:rPr>
          <w:rFonts w:hint="eastAsia" w:ascii="黑体" w:hAnsi="黑体" w:eastAsia="黑体" w:cs="黑体"/>
          <w:b/>
          <w:bCs/>
          <w:sz w:val="32"/>
          <w:szCs w:val="32"/>
        </w:rPr>
        <w:t>（盖章）</w:t>
      </w:r>
    </w:p>
    <w:p w14:paraId="18422094">
      <w:pPr>
        <w:widowControl w:val="0"/>
        <w:adjustRightInd/>
        <w:spacing w:line="360" w:lineRule="auto"/>
        <w:rPr>
          <w:rFonts w:hint="default" w:ascii="黑体" w:hAnsi="黑体" w:eastAsia="黑体" w:cs="黑体"/>
          <w:b/>
          <w:bCs/>
          <w:sz w:val="32"/>
          <w:szCs w:val="32"/>
          <w:lang w:val="en-US" w:eastAsia="zh-CN"/>
        </w:rPr>
      </w:pPr>
      <w:r>
        <w:rPr>
          <w:rFonts w:hint="eastAsia" w:ascii="黑体" w:hAnsi="黑体" w:eastAsia="黑体" w:cs="黑体"/>
          <w:b/>
          <w:bCs/>
          <w:sz w:val="32"/>
          <w:szCs w:val="32"/>
          <w:lang w:val="en-US" w:eastAsia="zh-CN"/>
        </w:rPr>
        <w:t>联系人及电话：________________________</w:t>
      </w:r>
    </w:p>
    <w:p w14:paraId="605DE793">
      <w:pPr>
        <w:widowControl w:val="0"/>
        <w:adjustRightInd/>
        <w:spacing w:line="360" w:lineRule="auto"/>
        <w:ind w:firstLine="315" w:firstLineChars="98"/>
        <w:rPr>
          <w:rFonts w:hint="eastAsia" w:ascii="黑体" w:hAnsi="黑体" w:eastAsia="黑体" w:cs="黑体"/>
          <w:b/>
          <w:bCs/>
          <w:sz w:val="32"/>
          <w:szCs w:val="32"/>
        </w:rPr>
      </w:pPr>
    </w:p>
    <w:p w14:paraId="280D7B4E">
      <w:pPr>
        <w:widowControl w:val="0"/>
        <w:adjustRightInd/>
        <w:spacing w:line="360" w:lineRule="auto"/>
        <w:ind w:firstLine="3040" w:firstLineChars="950"/>
        <w:rPr>
          <w:rFonts w:hint="eastAsia" w:ascii="黑体" w:hAnsi="黑体" w:eastAsia="黑体" w:cs="黑体"/>
          <w:sz w:val="32"/>
          <w:szCs w:val="32"/>
        </w:rPr>
      </w:pPr>
      <w:r>
        <w:rPr>
          <w:rFonts w:hint="eastAsia" w:ascii="黑体" w:hAnsi="黑体" w:eastAsia="黑体" w:cs="黑体"/>
          <w:sz w:val="32"/>
          <w:szCs w:val="32"/>
          <w:u w:val="single"/>
        </w:rPr>
        <w:t xml:space="preserve">    </w:t>
      </w:r>
      <w:r>
        <w:rPr>
          <w:rFonts w:hint="eastAsia" w:ascii="黑体" w:hAnsi="黑体" w:eastAsia="黑体" w:cs="黑体"/>
          <w:sz w:val="32"/>
          <w:szCs w:val="32"/>
        </w:rPr>
        <w:t>年</w:t>
      </w:r>
      <w:r>
        <w:rPr>
          <w:rFonts w:hint="eastAsia" w:ascii="黑体" w:hAnsi="黑体" w:eastAsia="黑体" w:cs="黑体"/>
          <w:sz w:val="32"/>
          <w:szCs w:val="32"/>
          <w:u w:val="single"/>
        </w:rPr>
        <w:t xml:space="preserve">   </w:t>
      </w:r>
      <w:r>
        <w:rPr>
          <w:rFonts w:hint="eastAsia" w:ascii="黑体" w:hAnsi="黑体" w:eastAsia="黑体" w:cs="黑体"/>
          <w:sz w:val="32"/>
          <w:szCs w:val="32"/>
        </w:rPr>
        <w:t>月</w:t>
      </w:r>
      <w:r>
        <w:rPr>
          <w:rFonts w:hint="eastAsia" w:ascii="黑体" w:hAnsi="黑体" w:eastAsia="黑体" w:cs="黑体"/>
          <w:sz w:val="32"/>
          <w:szCs w:val="32"/>
          <w:u w:val="single"/>
        </w:rPr>
        <w:t xml:space="preserve">   </w:t>
      </w:r>
      <w:r>
        <w:rPr>
          <w:rFonts w:hint="eastAsia" w:ascii="黑体" w:hAnsi="黑体" w:eastAsia="黑体" w:cs="黑体"/>
          <w:sz w:val="32"/>
          <w:szCs w:val="32"/>
        </w:rPr>
        <w:t>日</w:t>
      </w:r>
    </w:p>
    <w:p w14:paraId="4FC6FB3E">
      <w:pPr>
        <w:rPr>
          <w:rFonts w:hint="eastAsia" w:ascii="黑体" w:hAnsi="黑体" w:eastAsia="黑体" w:cs="黑体"/>
          <w:b/>
          <w:bCs/>
          <w:sz w:val="32"/>
          <w:szCs w:val="32"/>
        </w:rPr>
      </w:pPr>
      <w:bookmarkStart w:id="0" w:name="_Toc9490"/>
      <w:bookmarkStart w:id="1" w:name="_Toc25737"/>
      <w:bookmarkStart w:id="2" w:name="_Toc5773"/>
      <w:bookmarkStart w:id="3" w:name="_Toc18458"/>
      <w:r>
        <w:rPr>
          <w:rFonts w:hint="eastAsia" w:ascii="黑体" w:hAnsi="黑体" w:eastAsia="黑体" w:cs="黑体"/>
          <w:b/>
          <w:bCs/>
          <w:sz w:val="32"/>
          <w:szCs w:val="32"/>
        </w:rPr>
        <w:br w:type="page"/>
      </w:r>
    </w:p>
    <w:bookmarkEnd w:id="0"/>
    <w:bookmarkEnd w:id="1"/>
    <w:bookmarkEnd w:id="2"/>
    <w:bookmarkEnd w:id="3"/>
    <w:p w14:paraId="6CCE3EC4">
      <w:pPr>
        <w:numPr>
          <w:ilvl w:val="0"/>
          <w:numId w:val="1"/>
        </w:numPr>
        <w:jc w:val="center"/>
        <w:rPr>
          <w:rFonts w:hint="eastAsia" w:ascii="黑体" w:hAnsi="黑体" w:eastAsia="黑体" w:cs="黑体"/>
          <w:b/>
          <w:sz w:val="36"/>
          <w:szCs w:val="36"/>
          <w:lang w:val="en-US" w:eastAsia="zh-CN"/>
        </w:rPr>
      </w:pPr>
      <w:bookmarkStart w:id="4" w:name="_Toc17549"/>
      <w:bookmarkStart w:id="5" w:name="_Toc4003"/>
      <w:bookmarkStart w:id="6" w:name="_Toc439699516"/>
      <w:bookmarkStart w:id="7" w:name="_Toc12449"/>
      <w:r>
        <w:rPr>
          <w:rFonts w:hint="eastAsia" w:ascii="黑体" w:hAnsi="黑体" w:eastAsia="黑体" w:cs="黑体"/>
          <w:b/>
          <w:sz w:val="36"/>
          <w:szCs w:val="36"/>
          <w:lang w:val="en-US" w:eastAsia="zh-CN"/>
        </w:rPr>
        <w:t>采购资质要求</w:t>
      </w:r>
    </w:p>
    <w:p w14:paraId="64E7D6E0">
      <w:pPr>
        <w:pStyle w:val="6"/>
        <w:rPr>
          <w:rFonts w:hint="eastAsia" w:ascii="黑体" w:hAnsi="黑体" w:eastAsia="黑体" w:cs="黑体"/>
          <w:b/>
          <w:sz w:val="36"/>
          <w:szCs w:val="36"/>
          <w:lang w:val="en-US" w:eastAsia="zh-CN"/>
        </w:rPr>
      </w:pPr>
    </w:p>
    <w:p w14:paraId="1097293B">
      <w:pPr>
        <w:numPr>
          <w:ilvl w:val="0"/>
          <w:numId w:val="0"/>
        </w:numPr>
        <w:ind w:firstLine="640" w:firstLineChars="200"/>
        <w:jc w:val="both"/>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rPr>
        <w:t>资格性文件：供应商应当提供的资格要求的相关证明材料</w:t>
      </w:r>
      <w:r>
        <w:rPr>
          <w:rFonts w:hint="eastAsia" w:ascii="仿宋" w:hAnsi="仿宋" w:eastAsia="仿宋" w:cs="仿宋"/>
          <w:color w:val="auto"/>
          <w:sz w:val="32"/>
          <w:szCs w:val="32"/>
          <w:highlight w:val="none"/>
          <w:lang w:eastAsia="zh-CN"/>
        </w:rPr>
        <w:t>（缺少一项投标无效处理）</w:t>
      </w:r>
    </w:p>
    <w:tbl>
      <w:tblPr>
        <w:tblStyle w:val="18"/>
        <w:tblpPr w:leftFromText="180" w:rightFromText="180" w:vertAnchor="text" w:horzAnchor="page" w:tblpX="1286" w:tblpY="371"/>
        <w:tblOverlap w:val="never"/>
        <w:tblW w:w="100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
        <w:gridCol w:w="6419"/>
        <w:gridCol w:w="1032"/>
        <w:gridCol w:w="1695"/>
      </w:tblGrid>
      <w:tr w14:paraId="2A6A2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jc w:val="center"/>
        </w:trPr>
        <w:tc>
          <w:tcPr>
            <w:tcW w:w="949" w:type="dxa"/>
            <w:noWrap w:val="0"/>
            <w:vAlign w:val="center"/>
          </w:tcPr>
          <w:p w14:paraId="7EC79DE6">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序号</w:t>
            </w:r>
          </w:p>
        </w:tc>
        <w:tc>
          <w:tcPr>
            <w:tcW w:w="6419" w:type="dxa"/>
            <w:noWrap w:val="0"/>
            <w:vAlign w:val="center"/>
          </w:tcPr>
          <w:p w14:paraId="7F073050">
            <w:pPr>
              <w:snapToGrid w:val="0"/>
              <w:spacing w:line="240" w:lineRule="auto"/>
              <w:contextualSpacing/>
              <w:jc w:val="left"/>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审查项目</w:t>
            </w:r>
          </w:p>
        </w:tc>
        <w:tc>
          <w:tcPr>
            <w:tcW w:w="1032" w:type="dxa"/>
            <w:noWrap w:val="0"/>
            <w:vAlign w:val="center"/>
          </w:tcPr>
          <w:p w14:paraId="420889B3">
            <w:pPr>
              <w:snapToGrid w:val="0"/>
              <w:spacing w:line="240" w:lineRule="auto"/>
              <w:contextualSpacing/>
              <w:jc w:val="center"/>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合格条件</w:t>
            </w:r>
          </w:p>
        </w:tc>
        <w:tc>
          <w:tcPr>
            <w:tcW w:w="1695" w:type="dxa"/>
            <w:noWrap w:val="0"/>
            <w:vAlign w:val="center"/>
          </w:tcPr>
          <w:p w14:paraId="6A69B022">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备注</w:t>
            </w:r>
          </w:p>
        </w:tc>
      </w:tr>
      <w:tr w14:paraId="42E37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7" w:hRule="atLeast"/>
          <w:jc w:val="center"/>
        </w:trPr>
        <w:tc>
          <w:tcPr>
            <w:tcW w:w="949" w:type="dxa"/>
            <w:noWrap w:val="0"/>
            <w:vAlign w:val="center"/>
          </w:tcPr>
          <w:p w14:paraId="043E234C">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1</w:t>
            </w:r>
          </w:p>
        </w:tc>
        <w:tc>
          <w:tcPr>
            <w:tcW w:w="6419" w:type="dxa"/>
            <w:noWrap w:val="0"/>
            <w:vAlign w:val="center"/>
          </w:tcPr>
          <w:p w14:paraId="1BFBDFD2">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三证（营业执照、税务登记证、组织机构代码证）副本；三证合一的只须提供营业执照副本；事业单位、社会团体提供法人登记证书复印件。</w:t>
            </w:r>
          </w:p>
        </w:tc>
        <w:tc>
          <w:tcPr>
            <w:tcW w:w="1032" w:type="dxa"/>
            <w:noWrap w:val="0"/>
            <w:vAlign w:val="center"/>
          </w:tcPr>
          <w:p w14:paraId="203AF837">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有效</w:t>
            </w:r>
          </w:p>
        </w:tc>
        <w:tc>
          <w:tcPr>
            <w:tcW w:w="1695" w:type="dxa"/>
            <w:noWrap w:val="0"/>
            <w:vAlign w:val="center"/>
          </w:tcPr>
          <w:p w14:paraId="1A3B9C22">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复印件加盖公章</w:t>
            </w:r>
          </w:p>
        </w:tc>
      </w:tr>
      <w:tr w14:paraId="7F34A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949" w:type="dxa"/>
            <w:noWrap w:val="0"/>
            <w:vAlign w:val="center"/>
          </w:tcPr>
          <w:p w14:paraId="04829416">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2</w:t>
            </w:r>
          </w:p>
        </w:tc>
        <w:tc>
          <w:tcPr>
            <w:tcW w:w="6419" w:type="dxa"/>
            <w:noWrap w:val="0"/>
            <w:vAlign w:val="center"/>
          </w:tcPr>
          <w:p w14:paraId="231E487B">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提供承诺，购销廉洁、诚信承诺书。</w:t>
            </w:r>
          </w:p>
        </w:tc>
        <w:tc>
          <w:tcPr>
            <w:tcW w:w="1032" w:type="dxa"/>
            <w:noWrap w:val="0"/>
            <w:vAlign w:val="center"/>
          </w:tcPr>
          <w:p w14:paraId="55BE4784">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有效</w:t>
            </w:r>
          </w:p>
        </w:tc>
        <w:tc>
          <w:tcPr>
            <w:tcW w:w="1695" w:type="dxa"/>
            <w:noWrap w:val="0"/>
            <w:vAlign w:val="center"/>
          </w:tcPr>
          <w:p w14:paraId="4B0B5C3F">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val="en-US" w:eastAsia="zh-CN"/>
              </w:rPr>
              <w:t>盖章</w:t>
            </w:r>
          </w:p>
        </w:tc>
      </w:tr>
      <w:tr w14:paraId="6506B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1" w:hRule="atLeast"/>
          <w:jc w:val="center"/>
        </w:trPr>
        <w:tc>
          <w:tcPr>
            <w:tcW w:w="949" w:type="dxa"/>
            <w:noWrap w:val="0"/>
            <w:vAlign w:val="center"/>
          </w:tcPr>
          <w:p w14:paraId="7F12757E">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3</w:t>
            </w:r>
          </w:p>
        </w:tc>
        <w:tc>
          <w:tcPr>
            <w:tcW w:w="6419" w:type="dxa"/>
            <w:shd w:val="clear" w:color="auto" w:fill="auto"/>
            <w:noWrap w:val="0"/>
            <w:vAlign w:val="center"/>
          </w:tcPr>
          <w:p w14:paraId="270FC144">
            <w:pPr>
              <w:snapToGrid w:val="0"/>
              <w:spacing w:line="240" w:lineRule="auto"/>
              <w:contextualSpacing/>
              <w:rPr>
                <w:rFonts w:hint="eastAsia" w:ascii="仿宋" w:hAnsi="仿宋" w:eastAsia="仿宋" w:cs="仿宋"/>
                <w:color w:val="000000"/>
                <w:spacing w:val="2"/>
                <w:kern w:val="2"/>
                <w:sz w:val="32"/>
                <w:szCs w:val="32"/>
                <w:lang w:val="en-US" w:eastAsia="zh-CN" w:bidi="ar-SA"/>
              </w:rPr>
            </w:pPr>
            <w:r>
              <w:rPr>
                <w:rFonts w:hint="eastAsia" w:ascii="仿宋" w:hAnsi="仿宋" w:eastAsia="仿宋" w:cs="仿宋"/>
                <w:color w:val="000000"/>
                <w:spacing w:val="2"/>
                <w:sz w:val="32"/>
                <w:szCs w:val="32"/>
                <w:lang w:eastAsia="zh-CN"/>
              </w:rPr>
              <w:t>法定代表人授权委托书（法定代表人参与的须提供法定代表人证明书），法定代表人和授权代表的身份证。</w:t>
            </w:r>
          </w:p>
        </w:tc>
        <w:tc>
          <w:tcPr>
            <w:tcW w:w="1032" w:type="dxa"/>
            <w:shd w:val="clear" w:color="auto" w:fill="auto"/>
            <w:noWrap w:val="0"/>
            <w:vAlign w:val="center"/>
          </w:tcPr>
          <w:p w14:paraId="39208A37">
            <w:pPr>
              <w:snapToGrid w:val="0"/>
              <w:spacing w:line="240" w:lineRule="auto"/>
              <w:contextualSpacing/>
              <w:rPr>
                <w:rFonts w:hint="eastAsia" w:ascii="仿宋" w:hAnsi="仿宋" w:eastAsia="仿宋" w:cs="仿宋"/>
                <w:color w:val="000000"/>
                <w:spacing w:val="2"/>
                <w:kern w:val="2"/>
                <w:sz w:val="32"/>
                <w:szCs w:val="32"/>
                <w:lang w:val="en-US" w:eastAsia="zh-CN" w:bidi="ar-SA"/>
              </w:rPr>
            </w:pPr>
            <w:r>
              <w:rPr>
                <w:rFonts w:hint="eastAsia" w:ascii="仿宋" w:hAnsi="仿宋" w:eastAsia="仿宋" w:cs="仿宋"/>
                <w:color w:val="000000"/>
                <w:spacing w:val="2"/>
                <w:sz w:val="32"/>
                <w:szCs w:val="32"/>
                <w:lang w:eastAsia="zh-CN"/>
              </w:rPr>
              <w:t>有效</w:t>
            </w:r>
          </w:p>
        </w:tc>
        <w:tc>
          <w:tcPr>
            <w:tcW w:w="1695" w:type="dxa"/>
            <w:shd w:val="clear" w:color="auto" w:fill="auto"/>
            <w:noWrap w:val="0"/>
            <w:vAlign w:val="center"/>
          </w:tcPr>
          <w:p w14:paraId="192054F9">
            <w:pPr>
              <w:snapToGrid w:val="0"/>
              <w:spacing w:line="240" w:lineRule="auto"/>
              <w:contextualSpacing/>
              <w:rPr>
                <w:rFonts w:hint="eastAsia" w:ascii="仿宋" w:hAnsi="仿宋" w:eastAsia="仿宋" w:cs="仿宋"/>
                <w:color w:val="000000"/>
                <w:spacing w:val="2"/>
                <w:kern w:val="2"/>
                <w:sz w:val="32"/>
                <w:szCs w:val="32"/>
                <w:lang w:val="en-US" w:eastAsia="zh-CN" w:bidi="ar-SA"/>
              </w:rPr>
            </w:pPr>
            <w:r>
              <w:rPr>
                <w:rFonts w:hint="eastAsia" w:ascii="仿宋" w:hAnsi="仿宋" w:eastAsia="仿宋" w:cs="仿宋"/>
                <w:color w:val="000000"/>
                <w:spacing w:val="2"/>
                <w:sz w:val="32"/>
                <w:szCs w:val="32"/>
                <w:lang w:eastAsia="zh-CN"/>
              </w:rPr>
              <w:t>盖章</w:t>
            </w:r>
          </w:p>
        </w:tc>
      </w:tr>
      <w:tr w14:paraId="50E36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1" w:hRule="atLeast"/>
          <w:jc w:val="center"/>
        </w:trPr>
        <w:tc>
          <w:tcPr>
            <w:tcW w:w="949" w:type="dxa"/>
            <w:noWrap w:val="0"/>
            <w:vAlign w:val="center"/>
          </w:tcPr>
          <w:p w14:paraId="55ECC60D">
            <w:pPr>
              <w:snapToGrid w:val="0"/>
              <w:spacing w:line="240" w:lineRule="auto"/>
              <w:contextualSpacing/>
              <w:rPr>
                <w:rFonts w:hint="default" w:ascii="仿宋" w:hAnsi="仿宋" w:eastAsia="仿宋" w:cs="仿宋"/>
                <w:color w:val="000000"/>
                <w:spacing w:val="2"/>
                <w:sz w:val="32"/>
                <w:szCs w:val="32"/>
                <w:lang w:val="en-US" w:eastAsia="zh-CN"/>
              </w:rPr>
            </w:pPr>
          </w:p>
        </w:tc>
        <w:tc>
          <w:tcPr>
            <w:tcW w:w="6419" w:type="dxa"/>
            <w:noWrap w:val="0"/>
            <w:vAlign w:val="center"/>
          </w:tcPr>
          <w:p w14:paraId="522ACF31">
            <w:pPr>
              <w:snapToGrid w:val="0"/>
              <w:spacing w:line="240" w:lineRule="auto"/>
              <w:contextualSpacing/>
              <w:rPr>
                <w:rFonts w:hint="eastAsia" w:ascii="仿宋" w:hAnsi="仿宋" w:eastAsia="仿宋" w:cs="仿宋"/>
                <w:color w:val="000000"/>
                <w:spacing w:val="2"/>
                <w:sz w:val="32"/>
                <w:szCs w:val="32"/>
                <w:lang w:val="en-US" w:eastAsia="zh-CN"/>
              </w:rPr>
            </w:pPr>
          </w:p>
        </w:tc>
        <w:tc>
          <w:tcPr>
            <w:tcW w:w="1032" w:type="dxa"/>
            <w:noWrap w:val="0"/>
            <w:vAlign w:val="center"/>
          </w:tcPr>
          <w:p w14:paraId="773A366C">
            <w:pPr>
              <w:snapToGrid w:val="0"/>
              <w:spacing w:line="240" w:lineRule="auto"/>
              <w:contextualSpacing/>
              <w:rPr>
                <w:rFonts w:hint="eastAsia" w:ascii="仿宋" w:hAnsi="仿宋" w:eastAsia="仿宋" w:cs="仿宋"/>
                <w:color w:val="000000"/>
                <w:spacing w:val="2"/>
                <w:sz w:val="32"/>
                <w:szCs w:val="32"/>
                <w:lang w:eastAsia="zh-CN"/>
              </w:rPr>
            </w:pPr>
          </w:p>
        </w:tc>
        <w:tc>
          <w:tcPr>
            <w:tcW w:w="1695" w:type="dxa"/>
            <w:noWrap w:val="0"/>
            <w:vAlign w:val="center"/>
          </w:tcPr>
          <w:p w14:paraId="0C1E869F">
            <w:pPr>
              <w:snapToGrid w:val="0"/>
              <w:spacing w:line="240" w:lineRule="auto"/>
              <w:contextualSpacing/>
              <w:rPr>
                <w:rFonts w:hint="eastAsia" w:ascii="仿宋" w:hAnsi="仿宋" w:eastAsia="仿宋" w:cs="仿宋"/>
                <w:color w:val="000000"/>
                <w:spacing w:val="2"/>
                <w:sz w:val="32"/>
                <w:szCs w:val="32"/>
                <w:lang w:eastAsia="zh-CN"/>
              </w:rPr>
            </w:pPr>
          </w:p>
        </w:tc>
      </w:tr>
    </w:tbl>
    <w:p w14:paraId="20771921">
      <w:pPr>
        <w:pStyle w:val="6"/>
        <w:rPr>
          <w:rFonts w:hint="eastAsia" w:ascii="仿宋" w:hAnsi="仿宋" w:eastAsia="仿宋" w:cs="仿宋"/>
          <w:color w:val="auto"/>
          <w:sz w:val="30"/>
          <w:szCs w:val="30"/>
          <w:highlight w:val="none"/>
          <w:lang w:eastAsia="zh-CN"/>
        </w:rPr>
      </w:pPr>
    </w:p>
    <w:p w14:paraId="08E73248">
      <w:pPr>
        <w:rPr>
          <w:rFonts w:hint="eastAsia" w:ascii="仿宋" w:hAnsi="仿宋" w:eastAsia="仿宋" w:cs="仿宋"/>
          <w:color w:val="auto"/>
          <w:sz w:val="30"/>
          <w:szCs w:val="30"/>
          <w:highlight w:val="none"/>
          <w:lang w:eastAsia="zh-CN"/>
        </w:rPr>
      </w:pPr>
      <w:r>
        <w:rPr>
          <w:rFonts w:hint="eastAsia" w:ascii="仿宋" w:hAnsi="仿宋" w:eastAsia="仿宋" w:cs="仿宋"/>
          <w:color w:val="auto"/>
          <w:sz w:val="30"/>
          <w:szCs w:val="30"/>
          <w:highlight w:val="none"/>
          <w:lang w:eastAsia="zh-CN"/>
        </w:rPr>
        <w:br w:type="page"/>
      </w:r>
    </w:p>
    <w:p w14:paraId="5CB8DB96">
      <w:pPr>
        <w:rPr>
          <w:rFonts w:hint="eastAsia"/>
          <w:lang w:eastAsia="zh-CN"/>
        </w:rPr>
      </w:pPr>
    </w:p>
    <w:p w14:paraId="4E14F3EE">
      <w:pPr>
        <w:spacing w:line="240" w:lineRule="auto"/>
        <w:jc w:val="center"/>
        <w:rPr>
          <w:rFonts w:hint="eastAsia" w:ascii="黑体" w:hAnsi="黑体" w:eastAsia="黑体" w:cs="黑体"/>
          <w:color w:val="000000"/>
          <w:spacing w:val="2"/>
          <w:sz w:val="40"/>
          <w:szCs w:val="40"/>
        </w:rPr>
      </w:pPr>
      <w:r>
        <w:rPr>
          <w:rFonts w:hint="eastAsia" w:ascii="黑体" w:hAnsi="黑体" w:eastAsia="黑体" w:cs="黑体"/>
          <w:color w:val="000000"/>
          <w:spacing w:val="2"/>
          <w:sz w:val="40"/>
          <w:szCs w:val="40"/>
        </w:rPr>
        <w:t>承诺函</w:t>
      </w:r>
    </w:p>
    <w:p w14:paraId="72719A26">
      <w:pPr>
        <w:pStyle w:val="6"/>
        <w:rPr>
          <w:rFonts w:hint="eastAsia" w:ascii="黑体" w:hAnsi="黑体" w:eastAsia="黑体" w:cs="黑体"/>
          <w:sz w:val="28"/>
          <w:szCs w:val="28"/>
        </w:rPr>
      </w:pPr>
    </w:p>
    <w:p w14:paraId="267B02FB">
      <w:pPr>
        <w:keepNext w:val="0"/>
        <w:keepLines w:val="0"/>
        <w:pageBreakBefore w:val="0"/>
        <w:kinsoku/>
        <w:overflowPunct/>
        <w:topLinePunct w:val="0"/>
        <w:autoSpaceDE/>
        <w:autoSpaceDN/>
        <w:bidi w:val="0"/>
        <w:adjustRightInd/>
        <w:snapToGrid w:val="0"/>
        <w:spacing w:line="240" w:lineRule="auto"/>
        <w:contextualSpacing/>
        <w:textAlignment w:val="auto"/>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rPr>
        <w:t>乐山市</w:t>
      </w:r>
      <w:r>
        <w:rPr>
          <w:rFonts w:hint="eastAsia" w:ascii="仿宋" w:hAnsi="仿宋" w:eastAsia="仿宋" w:cs="仿宋"/>
          <w:color w:val="000000"/>
          <w:spacing w:val="2"/>
          <w:sz w:val="32"/>
          <w:szCs w:val="32"/>
          <w:lang w:eastAsia="zh-CN"/>
        </w:rPr>
        <w:t>五通桥区人民医院</w:t>
      </w:r>
    </w:p>
    <w:p w14:paraId="5E46A177">
      <w:pPr>
        <w:keepNext w:val="0"/>
        <w:keepLines w:val="0"/>
        <w:pageBreakBefore w:val="0"/>
        <w:kinsoku/>
        <w:overflowPunct/>
        <w:topLinePunct w:val="0"/>
        <w:autoSpaceDE/>
        <w:autoSpaceDN/>
        <w:bidi w:val="0"/>
        <w:adjustRightInd/>
        <w:snapToGrid w:val="0"/>
        <w:spacing w:line="240" w:lineRule="auto"/>
        <w:ind w:firstLine="648" w:firstLineChars="200"/>
        <w:contextualSpacing/>
        <w:textAlignment w:val="auto"/>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我方作为本次采购项目的供应商，根据供应商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文件要求，现郑重承诺如下：</w:t>
      </w:r>
    </w:p>
    <w:p w14:paraId="226510CA">
      <w:pPr>
        <w:keepNext w:val="0"/>
        <w:keepLines w:val="0"/>
        <w:pageBreakBefore w:val="0"/>
        <w:kinsoku/>
        <w:overflowPunct/>
        <w:topLinePunct w:val="0"/>
        <w:autoSpaceDE/>
        <w:autoSpaceDN/>
        <w:bidi w:val="0"/>
        <w:adjustRightInd/>
        <w:snapToGrid w:val="0"/>
        <w:spacing w:line="240" w:lineRule="auto"/>
        <w:ind w:firstLine="648" w:firstLineChars="200"/>
        <w:contextualSpacing/>
        <w:textAlignment w:val="auto"/>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一、具备本项目规定的条件</w:t>
      </w:r>
    </w:p>
    <w:p w14:paraId="44BAB3A9">
      <w:pPr>
        <w:keepNext w:val="0"/>
        <w:keepLines w:val="0"/>
        <w:pageBreakBefore w:val="0"/>
        <w:kinsoku/>
        <w:overflowPunct/>
        <w:topLinePunct w:val="0"/>
        <w:autoSpaceDE/>
        <w:autoSpaceDN/>
        <w:bidi w:val="0"/>
        <w:adjustRightInd/>
        <w:snapToGrid w:val="0"/>
        <w:spacing w:line="240" w:lineRule="auto"/>
        <w:ind w:firstLine="648" w:firstLineChars="200"/>
        <w:contextualSpacing/>
        <w:textAlignment w:val="auto"/>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lang w:val="en-US" w:eastAsia="zh-CN"/>
        </w:rPr>
        <w:t>1.</w:t>
      </w:r>
      <w:r>
        <w:rPr>
          <w:rFonts w:hint="eastAsia" w:ascii="仿宋" w:hAnsi="仿宋" w:eastAsia="仿宋" w:cs="仿宋"/>
          <w:color w:val="000000"/>
          <w:spacing w:val="2"/>
          <w:sz w:val="32"/>
          <w:szCs w:val="32"/>
        </w:rPr>
        <w:t>具有独立承担民事责任的能力；</w:t>
      </w:r>
    </w:p>
    <w:p w14:paraId="605FD3FD">
      <w:pPr>
        <w:keepNext w:val="0"/>
        <w:keepLines w:val="0"/>
        <w:pageBreakBefore w:val="0"/>
        <w:kinsoku/>
        <w:overflowPunct/>
        <w:topLinePunct w:val="0"/>
        <w:autoSpaceDE/>
        <w:autoSpaceDN/>
        <w:bidi w:val="0"/>
        <w:adjustRightInd/>
        <w:snapToGrid w:val="0"/>
        <w:spacing w:line="240" w:lineRule="auto"/>
        <w:ind w:firstLine="648" w:firstLineChars="200"/>
        <w:contextualSpacing/>
        <w:textAlignment w:val="auto"/>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lang w:val="en-US" w:eastAsia="zh-CN"/>
        </w:rPr>
        <w:t>2.</w:t>
      </w:r>
      <w:r>
        <w:rPr>
          <w:rFonts w:hint="eastAsia" w:ascii="仿宋" w:hAnsi="仿宋" w:eastAsia="仿宋" w:cs="仿宋"/>
          <w:color w:val="000000"/>
          <w:spacing w:val="2"/>
          <w:sz w:val="32"/>
          <w:szCs w:val="32"/>
        </w:rPr>
        <w:t>具有良好的商业信誉和健全的财务会计制度；</w:t>
      </w:r>
    </w:p>
    <w:p w14:paraId="201D82FC">
      <w:pPr>
        <w:keepNext w:val="0"/>
        <w:keepLines w:val="0"/>
        <w:pageBreakBefore w:val="0"/>
        <w:kinsoku/>
        <w:overflowPunct/>
        <w:topLinePunct w:val="0"/>
        <w:autoSpaceDE/>
        <w:autoSpaceDN/>
        <w:bidi w:val="0"/>
        <w:adjustRightInd/>
        <w:snapToGrid w:val="0"/>
        <w:spacing w:line="240" w:lineRule="auto"/>
        <w:ind w:firstLine="648" w:firstLineChars="200"/>
        <w:contextualSpacing/>
        <w:textAlignment w:val="auto"/>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lang w:val="en-US" w:eastAsia="zh-CN"/>
        </w:rPr>
        <w:t>3.</w:t>
      </w:r>
      <w:r>
        <w:rPr>
          <w:rFonts w:hint="eastAsia" w:ascii="仿宋" w:hAnsi="仿宋" w:eastAsia="仿宋" w:cs="仿宋"/>
          <w:color w:val="000000"/>
          <w:spacing w:val="2"/>
          <w:sz w:val="32"/>
          <w:szCs w:val="32"/>
        </w:rPr>
        <w:t>具有履行合同所必须的设备和专业技术能力；</w:t>
      </w:r>
    </w:p>
    <w:p w14:paraId="5F78B0A2">
      <w:pPr>
        <w:keepNext w:val="0"/>
        <w:keepLines w:val="0"/>
        <w:pageBreakBefore w:val="0"/>
        <w:kinsoku/>
        <w:overflowPunct/>
        <w:topLinePunct w:val="0"/>
        <w:autoSpaceDE/>
        <w:autoSpaceDN/>
        <w:bidi w:val="0"/>
        <w:adjustRightInd/>
        <w:snapToGrid w:val="0"/>
        <w:spacing w:line="240" w:lineRule="auto"/>
        <w:ind w:firstLine="648" w:firstLineChars="200"/>
        <w:contextualSpacing/>
        <w:textAlignment w:val="auto"/>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lang w:val="en-US" w:eastAsia="zh-CN"/>
        </w:rPr>
        <w:t>4.</w:t>
      </w:r>
      <w:r>
        <w:rPr>
          <w:rFonts w:hint="eastAsia" w:ascii="仿宋" w:hAnsi="仿宋" w:eastAsia="仿宋" w:cs="仿宋"/>
          <w:color w:val="000000"/>
          <w:spacing w:val="2"/>
          <w:sz w:val="32"/>
          <w:szCs w:val="32"/>
        </w:rPr>
        <w:t>具有依法缴纳税收和社会保障资金的良好记录；</w:t>
      </w:r>
    </w:p>
    <w:p w14:paraId="09E3DD15">
      <w:pPr>
        <w:keepNext w:val="0"/>
        <w:keepLines w:val="0"/>
        <w:pageBreakBefore w:val="0"/>
        <w:kinsoku/>
        <w:overflowPunct/>
        <w:topLinePunct w:val="0"/>
        <w:autoSpaceDE/>
        <w:autoSpaceDN/>
        <w:bidi w:val="0"/>
        <w:adjustRightInd/>
        <w:snapToGrid w:val="0"/>
        <w:spacing w:line="240" w:lineRule="auto"/>
        <w:ind w:firstLine="648" w:firstLineChars="200"/>
        <w:contextualSpacing/>
        <w:textAlignment w:val="auto"/>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lang w:val="en-US" w:eastAsia="zh-CN"/>
        </w:rPr>
        <w:t>5.</w:t>
      </w:r>
      <w:r>
        <w:rPr>
          <w:rFonts w:hint="eastAsia" w:ascii="仿宋" w:hAnsi="仿宋" w:eastAsia="仿宋" w:cs="仿宋"/>
          <w:color w:val="000000"/>
          <w:spacing w:val="2"/>
          <w:sz w:val="32"/>
          <w:szCs w:val="32"/>
        </w:rPr>
        <w:t>参加本次供应商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活动前三年内，在经营活动中没有重大违法记录；</w:t>
      </w:r>
    </w:p>
    <w:p w14:paraId="1C24137E">
      <w:pPr>
        <w:keepNext w:val="0"/>
        <w:keepLines w:val="0"/>
        <w:pageBreakBefore w:val="0"/>
        <w:kinsoku/>
        <w:overflowPunct/>
        <w:topLinePunct w:val="0"/>
        <w:autoSpaceDE/>
        <w:autoSpaceDN/>
        <w:bidi w:val="0"/>
        <w:adjustRightInd/>
        <w:snapToGrid w:val="0"/>
        <w:spacing w:line="240" w:lineRule="auto"/>
        <w:ind w:firstLine="648" w:firstLineChars="200"/>
        <w:contextualSpacing/>
        <w:textAlignment w:val="auto"/>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lang w:val="en-US" w:eastAsia="zh-CN"/>
        </w:rPr>
        <w:t>6.</w:t>
      </w:r>
      <w:r>
        <w:rPr>
          <w:rFonts w:hint="eastAsia" w:ascii="仿宋" w:hAnsi="仿宋" w:eastAsia="仿宋" w:cs="仿宋"/>
          <w:color w:val="000000"/>
          <w:spacing w:val="2"/>
          <w:sz w:val="32"/>
          <w:szCs w:val="32"/>
        </w:rPr>
        <w:t>法律、行政法规规定的其他条件；</w:t>
      </w:r>
    </w:p>
    <w:p w14:paraId="49E5AAAD">
      <w:pPr>
        <w:keepNext w:val="0"/>
        <w:keepLines w:val="0"/>
        <w:pageBreakBefore w:val="0"/>
        <w:kinsoku/>
        <w:overflowPunct/>
        <w:topLinePunct w:val="0"/>
        <w:autoSpaceDE/>
        <w:autoSpaceDN/>
        <w:bidi w:val="0"/>
        <w:adjustRightInd/>
        <w:snapToGrid w:val="0"/>
        <w:spacing w:line="240" w:lineRule="auto"/>
        <w:ind w:firstLine="648" w:firstLineChars="200"/>
        <w:contextualSpacing/>
        <w:textAlignment w:val="auto"/>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二、我方完全接受本项目供应商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文件中规定的要求，如对供应商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文件有异议，已经在供应商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截止时间届满前依法进行维权，不存在对供应商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文件有异议的同时又参加</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活动以求侥幸成交或者为实现其他非法目的的行为。</w:t>
      </w:r>
    </w:p>
    <w:p w14:paraId="4FEE5EFB">
      <w:pPr>
        <w:keepNext w:val="0"/>
        <w:keepLines w:val="0"/>
        <w:pageBreakBefore w:val="0"/>
        <w:kinsoku/>
        <w:overflowPunct/>
        <w:topLinePunct w:val="0"/>
        <w:autoSpaceDE/>
        <w:autoSpaceDN/>
        <w:bidi w:val="0"/>
        <w:adjustRightInd/>
        <w:snapToGrid w:val="0"/>
        <w:spacing w:line="240" w:lineRule="auto"/>
        <w:ind w:firstLine="648" w:firstLineChars="200"/>
        <w:contextualSpacing/>
        <w:textAlignment w:val="auto"/>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三、我方完全接受并认可本项目供应商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文件中规定的要求，并通过我方的响应文件对供应商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文件的规定要求做出了全面的积极响应，如因我方提供的响应没有完全达到或符合本项目供应商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文件的规定要求，评审小组、本项目采购人等单位或组织按国家法律法规及供应商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文件的规定要求做出的认定、处置行为，我方完全同意。</w:t>
      </w:r>
    </w:p>
    <w:p w14:paraId="5E980BC9">
      <w:pPr>
        <w:keepNext w:val="0"/>
        <w:keepLines w:val="0"/>
        <w:pageBreakBefore w:val="0"/>
        <w:kinsoku/>
        <w:overflowPunct/>
        <w:topLinePunct w:val="0"/>
        <w:autoSpaceDE/>
        <w:autoSpaceDN/>
        <w:bidi w:val="0"/>
        <w:adjustRightInd/>
        <w:snapToGrid w:val="0"/>
        <w:spacing w:line="240" w:lineRule="auto"/>
        <w:ind w:firstLine="648" w:firstLineChars="200"/>
        <w:contextualSpacing/>
        <w:textAlignment w:val="auto"/>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四、我方完全尊重并认可本项目供应商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文件中规定并赋予本项目采购人“自主采取公平、择优的方式选择”的权利，对本项目采购人选择的结果完全认同并无异议。</w:t>
      </w:r>
    </w:p>
    <w:p w14:paraId="144EC135">
      <w:pPr>
        <w:keepNext w:val="0"/>
        <w:keepLines w:val="0"/>
        <w:pageBreakBefore w:val="0"/>
        <w:kinsoku/>
        <w:overflowPunct/>
        <w:topLinePunct w:val="0"/>
        <w:autoSpaceDE/>
        <w:autoSpaceDN/>
        <w:bidi w:val="0"/>
        <w:adjustRightInd/>
        <w:snapToGrid w:val="0"/>
        <w:spacing w:line="240" w:lineRule="auto"/>
        <w:ind w:firstLine="648" w:firstLineChars="200"/>
        <w:contextualSpacing/>
        <w:textAlignment w:val="auto"/>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五、参加本次供应商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活动，不存在与单位负责人为同一人或者存在直接控股、管理关系的其他供应商参与同一合同项下的供应商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活动的行为。</w:t>
      </w:r>
    </w:p>
    <w:p w14:paraId="049695F8">
      <w:pPr>
        <w:keepNext w:val="0"/>
        <w:keepLines w:val="0"/>
        <w:pageBreakBefore w:val="0"/>
        <w:kinsoku/>
        <w:overflowPunct/>
        <w:topLinePunct w:val="0"/>
        <w:autoSpaceDE/>
        <w:autoSpaceDN/>
        <w:bidi w:val="0"/>
        <w:adjustRightInd/>
        <w:snapToGrid w:val="0"/>
        <w:spacing w:line="240" w:lineRule="auto"/>
        <w:ind w:firstLine="648" w:firstLineChars="200"/>
        <w:contextualSpacing/>
        <w:textAlignment w:val="auto"/>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六、参加本次供应商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活动，不存在和其他供应商在同一合同项下的供应商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项目中，同时委托同一个自然人、同一家庭的人员、同一单位的人员作为代理人的行为。</w:t>
      </w:r>
    </w:p>
    <w:p w14:paraId="004D477A">
      <w:pPr>
        <w:keepNext w:val="0"/>
        <w:keepLines w:val="0"/>
        <w:pageBreakBefore w:val="0"/>
        <w:kinsoku/>
        <w:overflowPunct/>
        <w:topLinePunct w:val="0"/>
        <w:autoSpaceDE/>
        <w:autoSpaceDN/>
        <w:bidi w:val="0"/>
        <w:adjustRightInd/>
        <w:snapToGrid w:val="0"/>
        <w:spacing w:line="240" w:lineRule="auto"/>
        <w:ind w:firstLine="648" w:firstLineChars="200"/>
        <w:contextualSpacing/>
        <w:textAlignment w:val="auto"/>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lang w:eastAsia="zh-CN"/>
        </w:rPr>
        <w:t>七</w:t>
      </w:r>
      <w:r>
        <w:rPr>
          <w:rFonts w:hint="eastAsia" w:ascii="仿宋" w:hAnsi="仿宋" w:eastAsia="仿宋" w:cs="仿宋"/>
          <w:color w:val="000000"/>
          <w:spacing w:val="2"/>
          <w:sz w:val="32"/>
          <w:szCs w:val="32"/>
        </w:rPr>
        <w:t>、供应商响应文件中提供的技术、服务、商务等响应承诺情况都是真实的、有效的、合法的。</w:t>
      </w:r>
    </w:p>
    <w:p w14:paraId="3C19528C">
      <w:pPr>
        <w:pStyle w:val="6"/>
        <w:keepNext w:val="0"/>
        <w:keepLines w:val="0"/>
        <w:pageBreakBefore w:val="0"/>
        <w:kinsoku/>
        <w:overflowPunct/>
        <w:topLinePunct w:val="0"/>
        <w:autoSpaceDE/>
        <w:autoSpaceDN/>
        <w:bidi w:val="0"/>
        <w:adjustRightInd/>
        <w:spacing w:line="240" w:lineRule="auto"/>
        <w:ind w:firstLine="656"/>
        <w:textAlignment w:val="auto"/>
        <w:rPr>
          <w:rFonts w:hint="eastAsia"/>
          <w:lang w:val="en-US" w:eastAsia="zh-CN"/>
        </w:rPr>
      </w:pPr>
      <w:r>
        <w:rPr>
          <w:rFonts w:hint="eastAsia" w:ascii="仿宋" w:hAnsi="仿宋" w:eastAsia="仿宋" w:cs="仿宋"/>
          <w:color w:val="000000"/>
          <w:spacing w:val="2"/>
          <w:sz w:val="32"/>
          <w:szCs w:val="32"/>
          <w:lang w:val="en-US" w:eastAsia="zh-CN"/>
        </w:rPr>
        <w:t>八、</w:t>
      </w:r>
      <w:r>
        <w:rPr>
          <w:rFonts w:hint="eastAsia" w:ascii="仿宋" w:hAnsi="仿宋" w:eastAsia="仿宋" w:cs="仿宋"/>
          <w:color w:val="000000"/>
          <w:spacing w:val="2"/>
          <w:kern w:val="2"/>
          <w:sz w:val="32"/>
          <w:szCs w:val="32"/>
          <w:lang w:val="en-US" w:eastAsia="zh-CN" w:bidi="ar-SA"/>
        </w:rPr>
        <w:t>如本项目采购过程中需要提供样品，则我公司提供的样品即为成交后将要提供的成交产品，我公司对提供样品的性能和质量负责，因样品存在缺陷或者不符合谈判文件要求导致未能成交的，我公司愿意承担相应不利后果。</w:t>
      </w:r>
    </w:p>
    <w:p w14:paraId="100AF9C0">
      <w:pPr>
        <w:keepNext w:val="0"/>
        <w:keepLines w:val="0"/>
        <w:pageBreakBefore w:val="0"/>
        <w:kinsoku/>
        <w:overflowPunct/>
        <w:topLinePunct w:val="0"/>
        <w:autoSpaceDE/>
        <w:autoSpaceDN/>
        <w:bidi w:val="0"/>
        <w:adjustRightInd/>
        <w:snapToGrid w:val="0"/>
        <w:spacing w:line="240" w:lineRule="auto"/>
        <w:ind w:firstLine="648" w:firstLineChars="200"/>
        <w:contextualSpacing/>
        <w:textAlignment w:val="auto"/>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本公司对上述承诺的内容事项真实性负责。如经查实上述承诺的内容事项存在虚假，我公司愿意接受以提供虚假材料谋取成交追究法律责任。</w:t>
      </w:r>
    </w:p>
    <w:p w14:paraId="7F14F260">
      <w:pPr>
        <w:pStyle w:val="30"/>
        <w:keepNext w:val="0"/>
        <w:keepLines w:val="0"/>
        <w:pageBreakBefore w:val="0"/>
        <w:kinsoku/>
        <w:overflowPunct/>
        <w:topLinePunct w:val="0"/>
        <w:autoSpaceDE/>
        <w:autoSpaceDN/>
        <w:bidi w:val="0"/>
        <w:adjustRightInd/>
        <w:spacing w:line="240" w:lineRule="auto"/>
        <w:textAlignment w:val="auto"/>
        <w:rPr>
          <w:rFonts w:hint="eastAsia" w:ascii="仿宋" w:hAnsi="仿宋" w:eastAsia="仿宋" w:cs="仿宋"/>
          <w:sz w:val="32"/>
          <w:szCs w:val="32"/>
        </w:rPr>
      </w:pPr>
    </w:p>
    <w:p w14:paraId="41CA5EBB">
      <w:pPr>
        <w:keepNext w:val="0"/>
        <w:keepLines w:val="0"/>
        <w:pageBreakBefore w:val="0"/>
        <w:kinsoku/>
        <w:overflowPunct/>
        <w:topLinePunct w:val="0"/>
        <w:autoSpaceDE/>
        <w:autoSpaceDN/>
        <w:bidi w:val="0"/>
        <w:adjustRightInd/>
        <w:spacing w:line="240" w:lineRule="auto"/>
        <w:textAlignment w:val="auto"/>
        <w:rPr>
          <w:rFonts w:hint="eastAsia"/>
        </w:rPr>
      </w:pPr>
    </w:p>
    <w:p w14:paraId="06022026">
      <w:pPr>
        <w:keepNext w:val="0"/>
        <w:keepLines w:val="0"/>
        <w:pageBreakBefore w:val="0"/>
        <w:kinsoku/>
        <w:overflowPunct/>
        <w:topLinePunct w:val="0"/>
        <w:autoSpaceDE/>
        <w:autoSpaceDN/>
        <w:bidi w:val="0"/>
        <w:adjustRightInd/>
        <w:snapToGrid w:val="0"/>
        <w:spacing w:line="240" w:lineRule="auto"/>
        <w:ind w:firstLine="2916" w:firstLineChars="900"/>
        <w:contextualSpacing/>
        <w:jc w:val="right"/>
        <w:textAlignment w:val="auto"/>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供应商名称（单位公章）：XXXX</w:t>
      </w:r>
    </w:p>
    <w:p w14:paraId="14190CB4">
      <w:pPr>
        <w:keepNext w:val="0"/>
        <w:keepLines w:val="0"/>
        <w:pageBreakBefore w:val="0"/>
        <w:kinsoku/>
        <w:overflowPunct/>
        <w:topLinePunct w:val="0"/>
        <w:autoSpaceDE/>
        <w:autoSpaceDN/>
        <w:bidi w:val="0"/>
        <w:adjustRightInd/>
        <w:snapToGrid w:val="0"/>
        <w:spacing w:line="240" w:lineRule="auto"/>
        <w:ind w:firstLine="2916" w:firstLineChars="900"/>
        <w:contextualSpacing/>
        <w:jc w:val="right"/>
        <w:textAlignment w:val="auto"/>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法定代表人或授权代表（签字或加盖个人名章）：XXXX</w:t>
      </w:r>
    </w:p>
    <w:p w14:paraId="1C5B8391">
      <w:pPr>
        <w:keepNext w:val="0"/>
        <w:keepLines w:val="0"/>
        <w:pageBreakBefore w:val="0"/>
        <w:kinsoku/>
        <w:overflowPunct/>
        <w:topLinePunct w:val="0"/>
        <w:autoSpaceDE/>
        <w:autoSpaceDN/>
        <w:bidi w:val="0"/>
        <w:adjustRightInd/>
        <w:snapToGrid w:val="0"/>
        <w:spacing w:line="240" w:lineRule="auto"/>
        <w:ind w:firstLine="2916" w:firstLineChars="900"/>
        <w:contextualSpacing/>
        <w:jc w:val="right"/>
        <w:textAlignment w:val="auto"/>
        <w:rPr>
          <w:rFonts w:hint="eastAsia" w:ascii="黑体" w:hAnsi="黑体" w:eastAsia="黑体" w:cs="黑体"/>
          <w:color w:val="000000"/>
          <w:spacing w:val="2"/>
          <w:sz w:val="28"/>
          <w:szCs w:val="28"/>
        </w:rPr>
      </w:pPr>
      <w:r>
        <w:rPr>
          <w:rFonts w:hint="eastAsia" w:ascii="仿宋" w:hAnsi="仿宋" w:eastAsia="仿宋" w:cs="仿宋"/>
          <w:color w:val="000000"/>
          <w:spacing w:val="2"/>
          <w:sz w:val="32"/>
          <w:szCs w:val="32"/>
        </w:rPr>
        <w:t>日期：XXXX</w:t>
      </w:r>
    </w:p>
    <w:p w14:paraId="14256E6B">
      <w:pPr>
        <w:pStyle w:val="6"/>
        <w:adjustRightInd w:val="0"/>
        <w:snapToGrid w:val="0"/>
        <w:spacing w:after="0" w:line="360" w:lineRule="auto"/>
        <w:ind w:firstLine="560" w:firstLineChars="200"/>
        <w:rPr>
          <w:rFonts w:hint="eastAsia" w:ascii="黑体" w:hAnsi="黑体" w:eastAsia="黑体" w:cs="黑体"/>
          <w:sz w:val="28"/>
          <w:szCs w:val="28"/>
          <w:lang w:eastAsia="zh-CN"/>
        </w:rPr>
      </w:pPr>
    </w:p>
    <w:p w14:paraId="24DC137E">
      <w:pPr>
        <w:pStyle w:val="6"/>
        <w:adjustRightInd w:val="0"/>
        <w:snapToGrid w:val="0"/>
        <w:spacing w:after="0" w:line="360" w:lineRule="auto"/>
        <w:ind w:firstLine="560" w:firstLineChars="200"/>
        <w:rPr>
          <w:rFonts w:hint="eastAsia" w:ascii="黑体" w:hAnsi="黑体" w:eastAsia="黑体" w:cs="黑体"/>
          <w:sz w:val="28"/>
          <w:szCs w:val="28"/>
          <w:lang w:eastAsia="zh-CN"/>
        </w:rPr>
      </w:pPr>
    </w:p>
    <w:bookmarkEnd w:id="4"/>
    <w:bookmarkEnd w:id="5"/>
    <w:bookmarkEnd w:id="6"/>
    <w:bookmarkEnd w:id="7"/>
    <w:p w14:paraId="73B89593">
      <w:pPr>
        <w:spacing w:beforeLines="100" w:afterLines="200" w:line="320" w:lineRule="exact"/>
        <w:jc w:val="center"/>
        <w:rPr>
          <w:rFonts w:hint="eastAsia" w:ascii="黑体" w:hAnsi="黑体" w:eastAsia="黑体" w:cs="黑体"/>
          <w:color w:val="auto"/>
          <w:sz w:val="40"/>
          <w:szCs w:val="40"/>
        </w:rPr>
      </w:pPr>
      <w:bookmarkStart w:id="8" w:name="_Toc1800"/>
      <w:bookmarkStart w:id="9" w:name="_Toc1287"/>
      <w:bookmarkStart w:id="10" w:name="_Toc12426"/>
      <w:bookmarkStart w:id="11" w:name="_Toc199"/>
      <w:bookmarkStart w:id="12" w:name="_Toc16184"/>
      <w:bookmarkStart w:id="13" w:name="_Toc24199"/>
      <w:bookmarkStart w:id="14" w:name="_Toc439699522"/>
      <w:r>
        <w:rPr>
          <w:rFonts w:hint="eastAsia" w:ascii="黑体" w:hAnsi="黑体" w:eastAsia="黑体" w:cs="黑体"/>
        </w:rPr>
        <w:br w:type="page"/>
      </w:r>
      <w:bookmarkEnd w:id="8"/>
      <w:bookmarkEnd w:id="9"/>
      <w:bookmarkEnd w:id="10"/>
      <w:bookmarkEnd w:id="11"/>
      <w:bookmarkEnd w:id="12"/>
      <w:bookmarkEnd w:id="13"/>
      <w:bookmarkEnd w:id="14"/>
      <w:r>
        <w:rPr>
          <w:rFonts w:hint="eastAsia" w:ascii="黑体" w:hAnsi="黑体" w:eastAsia="黑体" w:cs="黑体"/>
          <w:color w:val="auto"/>
          <w:sz w:val="40"/>
          <w:szCs w:val="40"/>
        </w:rPr>
        <w:t>购销廉洁、诚信承诺书</w:t>
      </w:r>
    </w:p>
    <w:p w14:paraId="096B4636">
      <w:pPr>
        <w:pStyle w:val="28"/>
        <w:keepNext w:val="0"/>
        <w:keepLines w:val="0"/>
        <w:pageBreakBefore w:val="0"/>
        <w:widowControl w:val="0"/>
        <w:kinsoku/>
        <w:wordWrap/>
        <w:overflowPunct/>
        <w:topLinePunct w:val="0"/>
        <w:autoSpaceDE/>
        <w:bidi w:val="0"/>
        <w:adjustRightInd/>
        <w:snapToGrid/>
        <w:spacing w:line="520" w:lineRule="atLeast"/>
        <w:ind w:left="0" w:leftChars="0" w:firstLine="0" w:firstLineChars="0"/>
        <w:textAlignment w:val="auto"/>
        <w:rPr>
          <w:rFonts w:hint="eastAsia" w:ascii="仿宋" w:hAnsi="仿宋" w:eastAsia="仿宋" w:cs="仿宋"/>
          <w:color w:val="auto"/>
          <w:sz w:val="32"/>
          <w:szCs w:val="32"/>
        </w:rPr>
      </w:pPr>
      <w:bookmarkStart w:id="15" w:name="_Toc5468"/>
      <w:r>
        <w:rPr>
          <w:rFonts w:hint="eastAsia" w:ascii="仿宋" w:hAnsi="仿宋" w:eastAsia="仿宋" w:cs="仿宋"/>
          <w:color w:val="auto"/>
          <w:sz w:val="32"/>
          <w:szCs w:val="32"/>
        </w:rPr>
        <w:t>乐山市</w:t>
      </w:r>
      <w:r>
        <w:rPr>
          <w:rFonts w:hint="eastAsia" w:ascii="仿宋" w:hAnsi="仿宋" w:eastAsia="仿宋" w:cs="仿宋"/>
          <w:color w:val="auto"/>
          <w:sz w:val="32"/>
          <w:szCs w:val="32"/>
          <w:lang w:eastAsia="zh-CN"/>
        </w:rPr>
        <w:t>五通桥区</w:t>
      </w:r>
      <w:r>
        <w:rPr>
          <w:rFonts w:hint="eastAsia" w:ascii="仿宋" w:hAnsi="仿宋" w:eastAsia="仿宋" w:cs="仿宋"/>
          <w:color w:val="auto"/>
          <w:sz w:val="32"/>
          <w:szCs w:val="32"/>
        </w:rPr>
        <w:t>人民医院：</w:t>
      </w:r>
    </w:p>
    <w:p w14:paraId="1C14F320">
      <w:pPr>
        <w:pStyle w:val="28"/>
        <w:keepNext w:val="0"/>
        <w:keepLines w:val="0"/>
        <w:pageBreakBefore w:val="0"/>
        <w:widowControl w:val="0"/>
        <w:kinsoku/>
        <w:wordWrap/>
        <w:overflowPunct/>
        <w:topLinePunct w:val="0"/>
        <w:autoSpaceDE/>
        <w:bidi w:val="0"/>
        <w:adjustRightInd/>
        <w:snapToGrid/>
        <w:spacing w:line="520" w:lineRule="atLeas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为进一步加强医疗卫生行风建设，规范医疗卫生机构购销行为，有效防范商业贿赂行为，营造公平交易、诚实守信的购销环境，我公司特作出以下承诺，并严格遵守：</w:t>
      </w:r>
    </w:p>
    <w:p w14:paraId="155C08F4">
      <w:pPr>
        <w:pStyle w:val="28"/>
        <w:keepNext w:val="0"/>
        <w:keepLines w:val="0"/>
        <w:pageBreakBefore w:val="0"/>
        <w:widowControl w:val="0"/>
        <w:kinsoku/>
        <w:wordWrap/>
        <w:overflowPunct/>
        <w:topLinePunct w:val="0"/>
        <w:autoSpaceDE/>
        <w:bidi w:val="0"/>
        <w:adjustRightInd/>
        <w:snapToGrid/>
        <w:spacing w:line="520" w:lineRule="atLeas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一、本公司严格按照《</w:t>
      </w:r>
      <w:r>
        <w:rPr>
          <w:rFonts w:hint="eastAsia" w:ascii="仿宋" w:hAnsi="仿宋" w:eastAsia="仿宋" w:cs="仿宋"/>
          <w:color w:val="auto"/>
          <w:sz w:val="32"/>
          <w:szCs w:val="32"/>
          <w:lang w:eastAsia="zh-CN"/>
        </w:rPr>
        <w:t>民法典</w:t>
      </w:r>
      <w:r>
        <w:rPr>
          <w:rFonts w:hint="eastAsia" w:ascii="仿宋" w:hAnsi="仿宋" w:eastAsia="仿宋" w:cs="仿宋"/>
          <w:color w:val="auto"/>
          <w:sz w:val="32"/>
          <w:szCs w:val="32"/>
        </w:rPr>
        <w:t>》及购销合同约定购销相关产品。</w:t>
      </w:r>
    </w:p>
    <w:p w14:paraId="57419E81">
      <w:pPr>
        <w:pStyle w:val="28"/>
        <w:keepNext w:val="0"/>
        <w:keepLines w:val="0"/>
        <w:pageBreakBefore w:val="0"/>
        <w:widowControl w:val="0"/>
        <w:kinsoku/>
        <w:wordWrap/>
        <w:overflowPunct/>
        <w:topLinePunct w:val="0"/>
        <w:autoSpaceDE/>
        <w:bidi w:val="0"/>
        <w:adjustRightInd/>
        <w:snapToGrid/>
        <w:spacing w:line="520" w:lineRule="atLeas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二、本公司不得以任何名义和形式的回扣、宴请等方式影响医院工作人员采购或使用产品的选择权，不得向医院工作人员安排娱乐活动，以及提供现金、有价证券、支付凭证和贵重礼品，不得在学术活动中提供旅游、超标准支付食宿费用。</w:t>
      </w:r>
    </w:p>
    <w:p w14:paraId="4D1BA1FB">
      <w:pPr>
        <w:pStyle w:val="28"/>
        <w:keepNext w:val="0"/>
        <w:keepLines w:val="0"/>
        <w:pageBreakBefore w:val="0"/>
        <w:widowControl w:val="0"/>
        <w:kinsoku/>
        <w:wordWrap/>
        <w:overflowPunct/>
        <w:topLinePunct w:val="0"/>
        <w:autoSpaceDE/>
        <w:bidi w:val="0"/>
        <w:adjustRightInd/>
        <w:snapToGrid/>
        <w:spacing w:line="520" w:lineRule="atLeas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三、本公司指定              （联系电话：          ）作为销售代表洽谈业务。销售代表严格在工作时间到医院指定地点联系商谈，不得到住院部、门诊部、医技科室等推销相关产品，不得借故到医院相关领导、部门负责人及相关工作人员家中访谈并提供任何好处费。</w:t>
      </w:r>
    </w:p>
    <w:p w14:paraId="2725BFE1">
      <w:pPr>
        <w:pStyle w:val="28"/>
        <w:keepNext w:val="0"/>
        <w:keepLines w:val="0"/>
        <w:pageBreakBefore w:val="0"/>
        <w:widowControl w:val="0"/>
        <w:kinsoku/>
        <w:wordWrap/>
        <w:overflowPunct/>
        <w:topLinePunct w:val="0"/>
        <w:autoSpaceDE/>
        <w:bidi w:val="0"/>
        <w:adjustRightInd/>
        <w:snapToGrid/>
        <w:spacing w:line="520" w:lineRule="atLeas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四、本公司在参加甲方组织的采购活动中，坚持公开、公平、公正和诚实信用的原则，按照医院对经销商资质管理规定和报价要求，备齐所需资料，并保证投标（报价）文件中所提供的全部材料真实、有效和合法，不伪造、变造所提供的相关价格依据（如公司向省内上级或同级医院的销售发票、应税劳务清单、购销合同、公司进货发票复印件以及其它有效价格证明等），不提供虚假信息，不以弄虚作假的方式骗取中标或成交资格。</w:t>
      </w:r>
    </w:p>
    <w:bookmarkEnd w:id="15"/>
    <w:p w14:paraId="67436B4F">
      <w:pPr>
        <w:pStyle w:val="28"/>
        <w:keepNext w:val="0"/>
        <w:keepLines w:val="0"/>
        <w:pageBreakBefore w:val="0"/>
        <w:widowControl w:val="0"/>
        <w:kinsoku/>
        <w:wordWrap/>
        <w:overflowPunct/>
        <w:topLinePunct w:val="0"/>
        <w:autoSpaceDE/>
        <w:autoSpaceDN/>
        <w:bidi w:val="0"/>
        <w:adjustRightInd/>
        <w:snapToGrid/>
        <w:spacing w:line="520" w:lineRule="atLeast"/>
        <w:ind w:left="0" w:leftChars="0"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五、本公司如违反本承诺，愿意接受医院相关处罚规定。</w:t>
      </w:r>
    </w:p>
    <w:p w14:paraId="3D5FE92F">
      <w:pPr>
        <w:pStyle w:val="28"/>
        <w:keepNext w:val="0"/>
        <w:keepLines w:val="0"/>
        <w:pageBreakBefore w:val="0"/>
        <w:widowControl w:val="0"/>
        <w:kinsoku/>
        <w:wordWrap/>
        <w:overflowPunct/>
        <w:topLinePunct w:val="0"/>
        <w:autoSpaceDE/>
        <w:autoSpaceDN/>
        <w:bidi w:val="0"/>
        <w:adjustRightInd/>
        <w:snapToGrid/>
        <w:spacing w:line="520" w:lineRule="atLeast"/>
        <w:ind w:left="0" w:leftChars="0"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供应商或厂家名称：        （盖章）</w:t>
      </w:r>
    </w:p>
    <w:p w14:paraId="0CA09A42">
      <w:pPr>
        <w:pStyle w:val="28"/>
        <w:keepNext w:val="0"/>
        <w:keepLines w:val="0"/>
        <w:pageBreakBefore w:val="0"/>
        <w:widowControl w:val="0"/>
        <w:kinsoku/>
        <w:wordWrap/>
        <w:overflowPunct/>
        <w:topLinePunct w:val="0"/>
        <w:autoSpaceDE/>
        <w:autoSpaceDN/>
        <w:bidi w:val="0"/>
        <w:adjustRightInd/>
        <w:snapToGrid/>
        <w:spacing w:line="520" w:lineRule="atLeast"/>
        <w:ind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法定代表人或授权代表（签字）：</w:t>
      </w:r>
    </w:p>
    <w:p w14:paraId="2541BDCE">
      <w:pPr>
        <w:pStyle w:val="28"/>
        <w:keepNext w:val="0"/>
        <w:keepLines w:val="0"/>
        <w:pageBreakBefore w:val="0"/>
        <w:widowControl w:val="0"/>
        <w:kinsoku/>
        <w:wordWrap/>
        <w:overflowPunct/>
        <w:topLinePunct w:val="0"/>
        <w:autoSpaceDE/>
        <w:bidi w:val="0"/>
        <w:adjustRightInd/>
        <w:snapToGrid/>
        <w:spacing w:line="520" w:lineRule="atLeast"/>
        <w:ind w:firstLine="0"/>
        <w:textAlignment w:val="auto"/>
        <w:rPr>
          <w:rFonts w:hint="default" w:ascii="Times New Roman" w:hAnsi="Times New Roman" w:eastAsia="仿宋" w:cs="Times New Roman"/>
          <w:color w:val="auto"/>
          <w:sz w:val="32"/>
          <w:szCs w:val="32"/>
        </w:rPr>
      </w:pPr>
    </w:p>
    <w:p w14:paraId="2E336274">
      <w:pPr>
        <w:keepNext w:val="0"/>
        <w:keepLines w:val="0"/>
        <w:pageBreakBefore w:val="0"/>
        <w:widowControl w:val="0"/>
        <w:kinsoku/>
        <w:wordWrap/>
        <w:overflowPunct/>
        <w:topLinePunct w:val="0"/>
        <w:autoSpaceDE/>
        <w:autoSpaceDN w:val="0"/>
        <w:bidi w:val="0"/>
        <w:adjustRightInd/>
        <w:snapToGrid/>
        <w:spacing w:line="520" w:lineRule="atLeast"/>
        <w:ind w:firstLine="6560" w:firstLineChars="2050"/>
        <w:textAlignment w:val="auto"/>
        <w:rPr>
          <w:rFonts w:hint="default" w:ascii="Times New Roman" w:hAnsi="Times New Roman" w:eastAsia="仿宋" w:cs="Times New Roman"/>
          <w:color w:val="auto"/>
          <w:kern w:val="2"/>
          <w:sz w:val="32"/>
          <w:szCs w:val="32"/>
        </w:rPr>
      </w:pPr>
      <w:r>
        <w:rPr>
          <w:rFonts w:hint="default" w:ascii="Times New Roman" w:hAnsi="Times New Roman" w:eastAsia="仿宋" w:cs="Times New Roman"/>
          <w:color w:val="auto"/>
          <w:kern w:val="2"/>
          <w:sz w:val="32"/>
          <w:szCs w:val="32"/>
        </w:rPr>
        <w:t>日期：202</w:t>
      </w:r>
      <w:r>
        <w:rPr>
          <w:rFonts w:hint="default" w:ascii="Times New Roman" w:hAnsi="Times New Roman" w:eastAsia="仿宋" w:cs="Times New Roman"/>
          <w:color w:val="auto"/>
          <w:kern w:val="2"/>
          <w:sz w:val="32"/>
          <w:szCs w:val="32"/>
          <w:lang w:val="en-US" w:eastAsia="zh-CN"/>
        </w:rPr>
        <w:t>4</w:t>
      </w:r>
      <w:r>
        <w:rPr>
          <w:rFonts w:hint="default" w:ascii="Times New Roman" w:hAnsi="Times New Roman" w:eastAsia="仿宋" w:cs="Times New Roman"/>
          <w:color w:val="auto"/>
          <w:kern w:val="2"/>
          <w:sz w:val="32"/>
          <w:szCs w:val="32"/>
        </w:rPr>
        <w:t>年  月  日</w:t>
      </w:r>
    </w:p>
    <w:p w14:paraId="3BB28591">
      <w:pPr>
        <w:rPr>
          <w:rFonts w:hint="default" w:ascii="Times New Roman" w:hAnsi="Times New Roman" w:eastAsia="仿宋" w:cs="Times New Roman"/>
          <w:color w:val="auto"/>
          <w:kern w:val="2"/>
          <w:sz w:val="32"/>
          <w:szCs w:val="32"/>
        </w:rPr>
      </w:pPr>
      <w:r>
        <w:rPr>
          <w:rFonts w:hint="default" w:ascii="Times New Roman" w:hAnsi="Times New Roman" w:eastAsia="仿宋" w:cs="Times New Roman"/>
          <w:color w:val="auto"/>
          <w:kern w:val="2"/>
          <w:sz w:val="32"/>
          <w:szCs w:val="32"/>
        </w:rPr>
        <w:br w:type="page"/>
      </w:r>
    </w:p>
    <w:p w14:paraId="5ECFBDF7">
      <w:pPr>
        <w:spacing w:after="0" w:line="360" w:lineRule="auto"/>
        <w:rPr>
          <w:rFonts w:hint="eastAsia" w:ascii="黑体" w:hAnsi="黑体" w:eastAsia="黑体" w:cs="黑体"/>
        </w:rPr>
      </w:pPr>
    </w:p>
    <w:p w14:paraId="28025ECD">
      <w:pPr>
        <w:jc w:val="center"/>
        <w:rPr>
          <w:rFonts w:hint="eastAsia" w:ascii="黑体" w:hAnsi="黑体" w:eastAsia="黑体" w:cs="黑体"/>
          <w:sz w:val="40"/>
          <w:szCs w:val="48"/>
          <w:lang w:val="en-US" w:eastAsia="zh-CN"/>
        </w:rPr>
      </w:pPr>
      <w:r>
        <w:rPr>
          <w:rFonts w:hint="eastAsia" w:ascii="黑体" w:hAnsi="黑体" w:eastAsia="黑体" w:cs="黑体"/>
          <w:b/>
          <w:sz w:val="40"/>
          <w:szCs w:val="40"/>
        </w:rPr>
        <w:t>第</w:t>
      </w:r>
      <w:r>
        <w:rPr>
          <w:rFonts w:hint="eastAsia" w:ascii="黑体" w:hAnsi="黑体" w:eastAsia="黑体" w:cs="黑体"/>
          <w:b/>
          <w:sz w:val="40"/>
          <w:szCs w:val="40"/>
          <w:lang w:eastAsia="zh-CN"/>
        </w:rPr>
        <w:t>五</w:t>
      </w:r>
      <w:r>
        <w:rPr>
          <w:rFonts w:hint="eastAsia" w:ascii="黑体" w:hAnsi="黑体" w:eastAsia="黑体" w:cs="黑体"/>
          <w:b/>
          <w:sz w:val="40"/>
          <w:szCs w:val="40"/>
        </w:rPr>
        <w:t xml:space="preserve">章  </w:t>
      </w:r>
      <w:r>
        <w:rPr>
          <w:rFonts w:hint="eastAsia" w:ascii="黑体" w:hAnsi="黑体" w:eastAsia="黑体" w:cs="黑体"/>
          <w:b/>
          <w:sz w:val="40"/>
          <w:szCs w:val="40"/>
          <w:lang w:val="en-US" w:eastAsia="zh-CN"/>
        </w:rPr>
        <w:t>采购项目技术、服务及其他商务要求</w:t>
      </w:r>
    </w:p>
    <w:p w14:paraId="102AC66D">
      <w:pPr>
        <w:pStyle w:val="17"/>
        <w:numPr>
          <w:ilvl w:val="0"/>
          <w:numId w:val="0"/>
        </w:numPr>
        <w:spacing w:line="240" w:lineRule="auto"/>
        <w:rPr>
          <w:rFonts w:hint="eastAsia" w:ascii="仿宋" w:hAnsi="仿宋" w:eastAsia="仿宋" w:cs="仿宋"/>
          <w:b/>
          <w:bCs/>
          <w:sz w:val="32"/>
          <w:szCs w:val="32"/>
          <w:lang w:val="en-US" w:eastAsia="zh-CN"/>
        </w:rPr>
      </w:pPr>
    </w:p>
    <w:p w14:paraId="6075A218">
      <w:pPr>
        <w:pStyle w:val="17"/>
        <w:keepNext w:val="0"/>
        <w:keepLines w:val="0"/>
        <w:pageBreakBefore w:val="0"/>
        <w:widowControl w:val="0"/>
        <w:numPr>
          <w:ilvl w:val="0"/>
          <w:numId w:val="0"/>
        </w:numPr>
        <w:kinsoku/>
        <w:wordWrap/>
        <w:overflowPunct/>
        <w:topLinePunct w:val="0"/>
        <w:autoSpaceDE/>
        <w:autoSpaceDN/>
        <w:bidi w:val="0"/>
        <w:adjustRightInd/>
        <w:snapToGrid/>
        <w:spacing w:after="120" w:line="520" w:lineRule="exact"/>
        <w:ind w:leftChars="0" w:firstLine="321" w:firstLineChars="1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技术参数</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12"/>
        <w:gridCol w:w="8226"/>
      </w:tblGrid>
      <w:tr w14:paraId="4A6FE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912" w:type="dxa"/>
            <w:vAlign w:val="top"/>
          </w:tcPr>
          <w:p w14:paraId="115E1E7F">
            <w:pPr>
              <w:rPr>
                <w:rFonts w:hint="eastAsia" w:ascii="仿宋" w:hAnsi="仿宋" w:eastAsia="仿宋" w:cs="仿宋"/>
                <w:sz w:val="28"/>
                <w:szCs w:val="36"/>
                <w:vertAlign w:val="baseline"/>
                <w:lang w:val="en-US" w:eastAsia="zh-CN"/>
              </w:rPr>
            </w:pPr>
            <w:r>
              <w:rPr>
                <w:rFonts w:hint="eastAsia" w:ascii="仿宋" w:hAnsi="仿宋" w:eastAsia="仿宋" w:cs="仿宋"/>
                <w:sz w:val="28"/>
                <w:szCs w:val="36"/>
                <w:vertAlign w:val="baseline"/>
                <w:lang w:val="en-US" w:eastAsia="zh-CN"/>
              </w:rPr>
              <w:t>商品名称</w:t>
            </w:r>
          </w:p>
        </w:tc>
        <w:tc>
          <w:tcPr>
            <w:tcW w:w="8226" w:type="dxa"/>
            <w:vAlign w:val="top"/>
          </w:tcPr>
          <w:p w14:paraId="5144E057">
            <w:pPr>
              <w:rPr>
                <w:rFonts w:hint="eastAsia" w:ascii="仿宋" w:hAnsi="仿宋" w:eastAsia="仿宋" w:cs="仿宋"/>
                <w:sz w:val="28"/>
                <w:szCs w:val="36"/>
                <w:vertAlign w:val="baseline"/>
              </w:rPr>
            </w:pPr>
            <w:r>
              <w:rPr>
                <w:rFonts w:hint="eastAsia" w:ascii="仿宋" w:hAnsi="仿宋" w:eastAsia="仿宋" w:cs="仿宋"/>
                <w:sz w:val="28"/>
                <w:szCs w:val="36"/>
              </w:rPr>
              <w:t>非触摸立式信息发布屏</w:t>
            </w:r>
          </w:p>
        </w:tc>
      </w:tr>
      <w:tr w14:paraId="504E7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912" w:type="dxa"/>
            <w:vAlign w:val="top"/>
          </w:tcPr>
          <w:p w14:paraId="1FC7E21F">
            <w:pPr>
              <w:rPr>
                <w:rFonts w:hint="eastAsia" w:ascii="仿宋" w:hAnsi="仿宋" w:eastAsia="仿宋" w:cs="仿宋"/>
                <w:sz w:val="28"/>
                <w:szCs w:val="36"/>
                <w:vertAlign w:val="baseline"/>
                <w:lang w:val="en-US" w:eastAsia="zh-CN"/>
              </w:rPr>
            </w:pPr>
            <w:r>
              <w:rPr>
                <w:rFonts w:hint="eastAsia" w:ascii="仿宋" w:hAnsi="仿宋" w:eastAsia="仿宋" w:cs="仿宋"/>
                <w:sz w:val="28"/>
                <w:szCs w:val="36"/>
                <w:vertAlign w:val="baseline"/>
                <w:lang w:val="en-US" w:eastAsia="zh-CN"/>
              </w:rPr>
              <w:t>品牌限定</w:t>
            </w:r>
          </w:p>
        </w:tc>
        <w:tc>
          <w:tcPr>
            <w:tcW w:w="8226" w:type="dxa"/>
            <w:vAlign w:val="top"/>
          </w:tcPr>
          <w:p w14:paraId="41A24EED">
            <w:pPr>
              <w:rPr>
                <w:rFonts w:hint="eastAsia" w:ascii="仿宋" w:hAnsi="仿宋" w:eastAsia="仿宋" w:cs="仿宋"/>
                <w:sz w:val="28"/>
                <w:szCs w:val="36"/>
                <w:vertAlign w:val="baseline"/>
              </w:rPr>
            </w:pPr>
            <w:r>
              <w:rPr>
                <w:rFonts w:hint="eastAsia" w:ascii="仿宋" w:hAnsi="仿宋" w:eastAsia="仿宋" w:cs="仿宋"/>
                <w:sz w:val="28"/>
                <w:szCs w:val="36"/>
                <w:lang w:val="en-US" w:eastAsia="zh-CN"/>
              </w:rPr>
              <w:t>康佳/仙视/互视达/海康威视</w:t>
            </w:r>
          </w:p>
        </w:tc>
      </w:tr>
      <w:tr w14:paraId="2E0E9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912" w:type="dxa"/>
            <w:vAlign w:val="top"/>
          </w:tcPr>
          <w:p w14:paraId="537C8A34">
            <w:pPr>
              <w:rPr>
                <w:rFonts w:hint="default" w:ascii="仿宋" w:hAnsi="仿宋" w:eastAsia="仿宋" w:cs="仿宋"/>
                <w:sz w:val="28"/>
                <w:szCs w:val="36"/>
                <w:vertAlign w:val="baseline"/>
                <w:lang w:val="en-US" w:eastAsia="zh-CN"/>
              </w:rPr>
            </w:pPr>
            <w:r>
              <w:rPr>
                <w:rFonts w:hint="eastAsia" w:ascii="仿宋" w:hAnsi="仿宋" w:eastAsia="仿宋" w:cs="仿宋"/>
                <w:sz w:val="28"/>
                <w:szCs w:val="36"/>
                <w:vertAlign w:val="baseline"/>
                <w:lang w:val="en-US" w:eastAsia="zh-CN"/>
              </w:rPr>
              <w:t>需求量</w:t>
            </w:r>
          </w:p>
        </w:tc>
        <w:tc>
          <w:tcPr>
            <w:tcW w:w="8226" w:type="dxa"/>
            <w:vAlign w:val="top"/>
          </w:tcPr>
          <w:p w14:paraId="041CD609">
            <w:pPr>
              <w:rPr>
                <w:rFonts w:hint="default" w:ascii="仿宋" w:hAnsi="仿宋" w:eastAsia="仿宋" w:cs="仿宋"/>
                <w:sz w:val="28"/>
                <w:szCs w:val="36"/>
                <w:lang w:val="en-US" w:eastAsia="zh-CN"/>
              </w:rPr>
            </w:pPr>
            <w:r>
              <w:rPr>
                <w:rFonts w:hint="eastAsia" w:ascii="仿宋" w:hAnsi="仿宋" w:eastAsia="仿宋" w:cs="仿宋"/>
                <w:sz w:val="28"/>
                <w:szCs w:val="36"/>
                <w:lang w:val="en-US" w:eastAsia="zh-CN"/>
              </w:rPr>
              <w:t>3台</w:t>
            </w:r>
          </w:p>
        </w:tc>
      </w:tr>
      <w:tr w14:paraId="1503D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912" w:type="dxa"/>
            <w:vAlign w:val="top"/>
          </w:tcPr>
          <w:p w14:paraId="6DCD7030">
            <w:pPr>
              <w:rPr>
                <w:rFonts w:hint="default" w:ascii="仿宋" w:hAnsi="仿宋" w:eastAsia="仿宋" w:cs="仿宋"/>
                <w:sz w:val="28"/>
                <w:szCs w:val="36"/>
                <w:vertAlign w:val="baseline"/>
                <w:lang w:val="en-US" w:eastAsia="zh-CN"/>
              </w:rPr>
            </w:pPr>
            <w:r>
              <w:rPr>
                <w:rFonts w:hint="eastAsia" w:ascii="仿宋" w:hAnsi="仿宋" w:eastAsia="仿宋" w:cs="仿宋"/>
                <w:sz w:val="28"/>
                <w:szCs w:val="36"/>
                <w:vertAlign w:val="baseline"/>
                <w:lang w:val="en-US" w:eastAsia="zh-CN"/>
              </w:rPr>
              <w:t>限价</w:t>
            </w:r>
          </w:p>
        </w:tc>
        <w:tc>
          <w:tcPr>
            <w:tcW w:w="8226" w:type="dxa"/>
            <w:vAlign w:val="top"/>
          </w:tcPr>
          <w:p w14:paraId="7A5AD19E">
            <w:pPr>
              <w:rPr>
                <w:rFonts w:hint="default" w:ascii="仿宋" w:hAnsi="仿宋" w:eastAsia="仿宋" w:cs="仿宋"/>
                <w:sz w:val="28"/>
                <w:szCs w:val="36"/>
                <w:lang w:val="en-US" w:eastAsia="zh-CN"/>
              </w:rPr>
            </w:pPr>
            <w:r>
              <w:rPr>
                <w:rFonts w:hint="eastAsia" w:ascii="仿宋" w:hAnsi="仿宋" w:eastAsia="仿宋" w:cs="仿宋"/>
                <w:sz w:val="28"/>
                <w:szCs w:val="36"/>
                <w:lang w:val="en-US" w:eastAsia="zh-CN"/>
              </w:rPr>
              <w:t>1.8万元</w:t>
            </w:r>
          </w:p>
        </w:tc>
      </w:tr>
      <w:tr w14:paraId="01932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tcPr>
          <w:p w14:paraId="6CF3DB38">
            <w:pPr>
              <w:jc w:val="left"/>
              <w:rPr>
                <w:rFonts w:hint="eastAsia" w:ascii="仿宋" w:hAnsi="仿宋" w:eastAsia="仿宋" w:cs="仿宋"/>
                <w:sz w:val="28"/>
                <w:szCs w:val="36"/>
                <w:vertAlign w:val="baseline"/>
                <w:lang w:val="en-US" w:eastAsia="zh-CN"/>
              </w:rPr>
            </w:pPr>
            <w:r>
              <w:rPr>
                <w:rFonts w:hint="eastAsia" w:ascii="仿宋" w:hAnsi="仿宋" w:eastAsia="仿宋" w:cs="仿宋"/>
                <w:sz w:val="28"/>
                <w:szCs w:val="36"/>
                <w:vertAlign w:val="baseline"/>
                <w:lang w:val="en-US" w:eastAsia="zh-CN"/>
              </w:rPr>
              <w:t>总体要求</w:t>
            </w:r>
          </w:p>
        </w:tc>
        <w:tc>
          <w:tcPr>
            <w:tcW w:w="8226" w:type="dxa"/>
          </w:tcPr>
          <w:p w14:paraId="14BCF79F">
            <w:pPr>
              <w:rPr>
                <w:rFonts w:hint="eastAsia" w:ascii="仿宋" w:hAnsi="仿宋" w:eastAsia="仿宋" w:cs="仿宋"/>
                <w:sz w:val="28"/>
                <w:szCs w:val="36"/>
              </w:rPr>
            </w:pPr>
            <w:r>
              <w:rPr>
                <w:rFonts w:hint="eastAsia" w:ascii="仿宋" w:hAnsi="仿宋" w:eastAsia="仿宋" w:cs="仿宋"/>
                <w:sz w:val="28"/>
                <w:szCs w:val="36"/>
                <w:lang w:val="en-US" w:eastAsia="zh-CN"/>
              </w:rPr>
              <w:t>1.</w:t>
            </w:r>
            <w:r>
              <w:rPr>
                <w:rFonts w:hint="eastAsia" w:ascii="仿宋" w:hAnsi="仿宋" w:eastAsia="仿宋" w:cs="仿宋"/>
                <w:sz w:val="28"/>
                <w:szCs w:val="36"/>
              </w:rPr>
              <w:t>金属质感外观：纤薄机身，一体化设计，前置高透光钢化玻璃防护。</w:t>
            </w:r>
            <w:r>
              <w:rPr>
                <w:rFonts w:hint="eastAsia" w:ascii="仿宋" w:hAnsi="仿宋" w:eastAsia="仿宋" w:cs="仿宋"/>
                <w:sz w:val="28"/>
                <w:szCs w:val="36"/>
                <w:u w:val="single"/>
                <w:lang w:val="en-US" w:eastAsia="zh-CN"/>
              </w:rPr>
              <w:t>供应商须提供产品外观照片，供货产品须符合当前审美。</w:t>
            </w:r>
          </w:p>
          <w:p w14:paraId="5CB7DCB2">
            <w:pPr>
              <w:rPr>
                <w:rFonts w:hint="eastAsia" w:ascii="仿宋" w:hAnsi="仿宋" w:eastAsia="仿宋" w:cs="仿宋"/>
                <w:sz w:val="28"/>
                <w:szCs w:val="36"/>
              </w:rPr>
            </w:pPr>
            <w:r>
              <w:rPr>
                <w:rFonts w:hint="eastAsia" w:ascii="仿宋" w:hAnsi="仿宋" w:eastAsia="仿宋" w:cs="仿宋"/>
                <w:sz w:val="28"/>
                <w:szCs w:val="36"/>
                <w:lang w:val="en-US" w:eastAsia="zh-CN"/>
              </w:rPr>
              <w:t>2.</w:t>
            </w:r>
            <w:r>
              <w:rPr>
                <w:rFonts w:hint="eastAsia" w:ascii="仿宋" w:hAnsi="仿宋" w:eastAsia="仿宋" w:cs="仿宋"/>
                <w:sz w:val="28"/>
                <w:szCs w:val="36"/>
              </w:rPr>
              <w:t>画面细腻生动：采用工业级A+面板，自动彩色及图像增加引擎，显示效果出众。</w:t>
            </w:r>
          </w:p>
          <w:p w14:paraId="267615B8">
            <w:pPr>
              <w:rPr>
                <w:rFonts w:hint="eastAsia" w:ascii="仿宋" w:hAnsi="仿宋" w:eastAsia="仿宋" w:cs="仿宋"/>
                <w:sz w:val="28"/>
                <w:szCs w:val="36"/>
              </w:rPr>
            </w:pPr>
            <w:r>
              <w:rPr>
                <w:rFonts w:hint="eastAsia" w:ascii="仿宋" w:hAnsi="仿宋" w:eastAsia="仿宋" w:cs="仿宋"/>
                <w:sz w:val="28"/>
                <w:szCs w:val="36"/>
                <w:lang w:val="en-US" w:eastAsia="zh-CN"/>
              </w:rPr>
              <w:t>3.</w:t>
            </w:r>
            <w:r>
              <w:rPr>
                <w:rFonts w:hint="eastAsia" w:ascii="仿宋" w:hAnsi="仿宋" w:eastAsia="仿宋" w:cs="仿宋"/>
                <w:sz w:val="28"/>
                <w:szCs w:val="36"/>
              </w:rPr>
              <w:t>素材类型多</w:t>
            </w:r>
            <w:bookmarkStart w:id="16" w:name="_GoBack"/>
            <w:bookmarkEnd w:id="16"/>
            <w:r>
              <w:rPr>
                <w:rFonts w:hint="eastAsia" w:ascii="仿宋" w:hAnsi="仿宋" w:eastAsia="仿宋" w:cs="仿宋"/>
                <w:sz w:val="28"/>
                <w:szCs w:val="36"/>
              </w:rPr>
              <w:t>样：包括图片、音频、视频、滚动字幕、PDF文档、网页、实时IPC画面、叫号、弹图等。</w:t>
            </w:r>
          </w:p>
          <w:p w14:paraId="15D863C4">
            <w:pPr>
              <w:rPr>
                <w:rFonts w:hint="eastAsia" w:ascii="仿宋" w:hAnsi="仿宋" w:eastAsia="仿宋" w:cs="仿宋"/>
                <w:sz w:val="28"/>
                <w:szCs w:val="36"/>
              </w:rPr>
            </w:pPr>
            <w:r>
              <w:rPr>
                <w:rFonts w:hint="eastAsia" w:ascii="仿宋" w:hAnsi="仿宋" w:eastAsia="仿宋" w:cs="仿宋"/>
                <w:sz w:val="28"/>
                <w:szCs w:val="36"/>
                <w:lang w:val="en-US" w:eastAsia="zh-CN"/>
              </w:rPr>
              <w:t>4.</w:t>
            </w:r>
            <w:r>
              <w:rPr>
                <w:rFonts w:hint="eastAsia" w:ascii="仿宋" w:hAnsi="仿宋" w:eastAsia="仿宋" w:cs="仿宋"/>
                <w:sz w:val="28"/>
                <w:szCs w:val="36"/>
              </w:rPr>
              <w:t>节目编排灵活：支持多种素材自由排版、分区显示； 支持多种播放方式，按日、按周、轮播、自定义等。</w:t>
            </w:r>
          </w:p>
          <w:p w14:paraId="4413A612">
            <w:pPr>
              <w:rPr>
                <w:rFonts w:hint="eastAsia" w:ascii="仿宋" w:hAnsi="仿宋" w:eastAsia="仿宋" w:cs="仿宋"/>
                <w:sz w:val="28"/>
                <w:szCs w:val="36"/>
              </w:rPr>
            </w:pPr>
            <w:r>
              <w:rPr>
                <w:rFonts w:hint="eastAsia" w:ascii="仿宋" w:hAnsi="仿宋" w:eastAsia="仿宋" w:cs="仿宋"/>
                <w:sz w:val="28"/>
                <w:szCs w:val="36"/>
                <w:lang w:val="en-US" w:eastAsia="zh-CN"/>
              </w:rPr>
              <w:t>5.</w:t>
            </w:r>
            <w:r>
              <w:rPr>
                <w:rFonts w:hint="eastAsia" w:ascii="仿宋" w:hAnsi="仿宋" w:eastAsia="仿宋" w:cs="仿宋"/>
                <w:sz w:val="28"/>
                <w:szCs w:val="36"/>
              </w:rPr>
              <w:t>终端集中管理：支持终端统一远程管理和控制，定时开关机设置、一键开关机、显示亮度/音量定时调节、播放画面截图预览等；支持网络远程下发节目和无网络本地（U盘）节目更新。</w:t>
            </w:r>
          </w:p>
          <w:p w14:paraId="5EA73EA7">
            <w:pPr>
              <w:rPr>
                <w:rFonts w:hint="eastAsia" w:ascii="仿宋" w:hAnsi="仿宋" w:eastAsia="仿宋" w:cs="仿宋"/>
                <w:sz w:val="28"/>
                <w:szCs w:val="36"/>
              </w:rPr>
            </w:pPr>
            <w:r>
              <w:rPr>
                <w:rFonts w:hint="eastAsia" w:ascii="仿宋" w:hAnsi="仿宋" w:eastAsia="仿宋" w:cs="仿宋"/>
                <w:sz w:val="28"/>
                <w:szCs w:val="36"/>
                <w:lang w:val="en-US" w:eastAsia="zh-CN"/>
              </w:rPr>
              <w:t>6.</w:t>
            </w:r>
            <w:r>
              <w:rPr>
                <w:rFonts w:hint="eastAsia" w:ascii="仿宋" w:hAnsi="仿宋" w:eastAsia="仿宋" w:cs="仿宋"/>
                <w:sz w:val="28"/>
                <w:szCs w:val="36"/>
              </w:rPr>
              <w:t>分级管理权限：支持5级组织管理素材、节目、终端、用户等资源；支持创建自定义用户，支持多种用户的权限，多种权限模板可选。</w:t>
            </w:r>
          </w:p>
          <w:p w14:paraId="6FF492B3">
            <w:pPr>
              <w:rPr>
                <w:rFonts w:hint="eastAsia" w:ascii="仿宋" w:hAnsi="仿宋" w:eastAsia="仿宋" w:cs="仿宋"/>
                <w:sz w:val="28"/>
                <w:szCs w:val="36"/>
              </w:rPr>
            </w:pPr>
            <w:r>
              <w:rPr>
                <w:rFonts w:hint="eastAsia" w:ascii="仿宋" w:hAnsi="仿宋" w:eastAsia="仿宋" w:cs="仿宋"/>
                <w:sz w:val="28"/>
                <w:szCs w:val="36"/>
                <w:lang w:val="en-US" w:eastAsia="zh-CN"/>
              </w:rPr>
              <w:t>7.</w:t>
            </w:r>
            <w:r>
              <w:rPr>
                <w:rFonts w:hint="eastAsia" w:ascii="仿宋" w:hAnsi="仿宋" w:eastAsia="仿宋" w:cs="仿宋"/>
                <w:sz w:val="28"/>
                <w:szCs w:val="36"/>
              </w:rPr>
              <w:t>多重安全保障：素材、节目、日程三级审核，防误播误报，终端屏保密码功能，保障系统播出内容安全；数据存储、数据传输加密，防数据篡改；客户自行激活设置初始密码，保障密码安全。</w:t>
            </w:r>
          </w:p>
          <w:p w14:paraId="0DB1D274">
            <w:pPr>
              <w:rPr>
                <w:rFonts w:hint="default" w:ascii="仿宋" w:hAnsi="仿宋" w:eastAsia="仿宋" w:cs="仿宋"/>
                <w:sz w:val="28"/>
                <w:szCs w:val="36"/>
                <w:lang w:val="en-US" w:eastAsia="zh-CN"/>
              </w:rPr>
            </w:pPr>
            <w:r>
              <w:rPr>
                <w:rFonts w:hint="eastAsia" w:ascii="仿宋" w:hAnsi="仿宋" w:eastAsia="仿宋" w:cs="仿宋"/>
                <w:sz w:val="28"/>
                <w:szCs w:val="36"/>
                <w:lang w:val="en-US" w:eastAsia="zh-CN"/>
              </w:rPr>
              <w:t>8.具备信息发布平台并按照医院的要求介入信息系统。</w:t>
            </w:r>
          </w:p>
          <w:p w14:paraId="3E90CE2E">
            <w:pPr>
              <w:rPr>
                <w:rFonts w:hint="eastAsia" w:ascii="仿宋" w:hAnsi="仿宋" w:eastAsia="仿宋" w:cs="仿宋"/>
                <w:sz w:val="28"/>
                <w:szCs w:val="36"/>
                <w:lang w:val="en-US" w:eastAsia="zh-CN"/>
              </w:rPr>
            </w:pPr>
          </w:p>
        </w:tc>
      </w:tr>
      <w:tr w14:paraId="0B5F8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tcPr>
          <w:p w14:paraId="5927FE12">
            <w:pPr>
              <w:rPr>
                <w:rFonts w:hint="eastAsia" w:ascii="仿宋" w:hAnsi="仿宋" w:eastAsia="仿宋" w:cs="仿宋"/>
                <w:sz w:val="28"/>
                <w:szCs w:val="36"/>
                <w:vertAlign w:val="baseline"/>
                <w:lang w:val="en-US" w:eastAsia="zh-CN"/>
              </w:rPr>
            </w:pPr>
            <w:r>
              <w:rPr>
                <w:rFonts w:hint="eastAsia" w:ascii="仿宋" w:hAnsi="仿宋" w:eastAsia="仿宋" w:cs="仿宋"/>
                <w:sz w:val="28"/>
                <w:szCs w:val="36"/>
                <w:vertAlign w:val="baseline"/>
                <w:lang w:val="en-US" w:eastAsia="zh-CN"/>
              </w:rPr>
              <w:t>技术参数要求</w:t>
            </w:r>
          </w:p>
        </w:tc>
        <w:tc>
          <w:tcPr>
            <w:tcW w:w="8226" w:type="dxa"/>
          </w:tcPr>
          <w:p w14:paraId="1DD6518A">
            <w:pPr>
              <w:rPr>
                <w:rFonts w:hint="eastAsia" w:ascii="仿宋" w:hAnsi="仿宋" w:eastAsia="仿宋" w:cs="仿宋"/>
                <w:sz w:val="28"/>
                <w:szCs w:val="36"/>
                <w:lang w:eastAsia="zh-CN"/>
              </w:rPr>
            </w:pPr>
            <w:r>
              <w:rPr>
                <w:rFonts w:hint="eastAsia" w:ascii="仿宋" w:hAnsi="仿宋" w:eastAsia="仿宋" w:cs="仿宋"/>
                <w:sz w:val="28"/>
                <w:szCs w:val="36"/>
                <w:lang w:val="en-US" w:eastAsia="zh-CN"/>
              </w:rPr>
              <w:t>1.</w:t>
            </w:r>
            <w:r>
              <w:rPr>
                <w:rFonts w:hint="eastAsia" w:ascii="仿宋" w:hAnsi="仿宋" w:eastAsia="仿宋" w:cs="仿宋"/>
                <w:sz w:val="28"/>
                <w:szCs w:val="36"/>
              </w:rPr>
              <w:t>显示尺寸：</w:t>
            </w:r>
            <w:r>
              <w:rPr>
                <w:rFonts w:hint="eastAsia" w:ascii="仿宋" w:hAnsi="仿宋" w:eastAsia="仿宋" w:cs="仿宋"/>
                <w:sz w:val="28"/>
                <w:szCs w:val="36"/>
                <w:lang w:val="en-US" w:eastAsia="zh-CN"/>
              </w:rPr>
              <w:t>≥54.5</w:t>
            </w:r>
            <w:r>
              <w:rPr>
                <w:rFonts w:hint="eastAsia" w:ascii="仿宋" w:hAnsi="仿宋" w:eastAsia="仿宋" w:cs="仿宋"/>
                <w:sz w:val="28"/>
                <w:szCs w:val="36"/>
              </w:rPr>
              <w:t xml:space="preserve"> inch</w:t>
            </w:r>
            <w:r>
              <w:rPr>
                <w:rFonts w:hint="eastAsia" w:ascii="仿宋" w:hAnsi="仿宋" w:eastAsia="仿宋" w:cs="仿宋"/>
                <w:sz w:val="28"/>
                <w:szCs w:val="36"/>
                <w:lang w:eastAsia="zh-CN"/>
              </w:rPr>
              <w:t>；</w:t>
            </w:r>
          </w:p>
          <w:p w14:paraId="04650B36">
            <w:pPr>
              <w:rPr>
                <w:rFonts w:hint="eastAsia" w:ascii="仿宋" w:hAnsi="仿宋" w:eastAsia="仿宋" w:cs="仿宋"/>
                <w:sz w:val="28"/>
                <w:szCs w:val="36"/>
                <w:lang w:eastAsia="zh-CN"/>
              </w:rPr>
            </w:pPr>
            <w:r>
              <w:rPr>
                <w:rFonts w:hint="eastAsia" w:ascii="仿宋" w:hAnsi="仿宋" w:eastAsia="仿宋" w:cs="仿宋"/>
                <w:sz w:val="28"/>
                <w:szCs w:val="36"/>
                <w:lang w:val="en-US" w:eastAsia="zh-CN"/>
              </w:rPr>
              <w:t>2.</w:t>
            </w:r>
            <w:r>
              <w:rPr>
                <w:rFonts w:hint="eastAsia" w:ascii="仿宋" w:hAnsi="仿宋" w:eastAsia="仿宋" w:cs="仿宋"/>
                <w:sz w:val="28"/>
                <w:szCs w:val="36"/>
              </w:rPr>
              <w:t>物理分辨率：</w:t>
            </w:r>
            <w:r>
              <w:rPr>
                <w:rFonts w:hint="eastAsia" w:ascii="仿宋" w:hAnsi="仿宋" w:eastAsia="仿宋" w:cs="仿宋"/>
                <w:sz w:val="28"/>
                <w:szCs w:val="36"/>
                <w:lang w:val="en-US" w:eastAsia="zh-CN"/>
              </w:rPr>
              <w:t>≥</w:t>
            </w:r>
            <w:r>
              <w:rPr>
                <w:rFonts w:hint="eastAsia" w:ascii="仿宋" w:hAnsi="仿宋" w:eastAsia="仿宋" w:cs="仿宋"/>
                <w:sz w:val="28"/>
                <w:szCs w:val="36"/>
              </w:rPr>
              <w:t>3840 × 2160</w:t>
            </w:r>
            <w:r>
              <w:rPr>
                <w:rFonts w:hint="eastAsia" w:ascii="仿宋" w:hAnsi="仿宋" w:eastAsia="仿宋" w:cs="仿宋"/>
                <w:sz w:val="28"/>
                <w:szCs w:val="36"/>
                <w:lang w:eastAsia="zh-CN"/>
              </w:rPr>
              <w:t>；</w:t>
            </w:r>
          </w:p>
          <w:p w14:paraId="6F2C9217">
            <w:pPr>
              <w:rPr>
                <w:rFonts w:hint="eastAsia" w:ascii="仿宋" w:hAnsi="仿宋" w:eastAsia="仿宋" w:cs="仿宋"/>
                <w:sz w:val="28"/>
                <w:szCs w:val="36"/>
                <w:lang w:eastAsia="zh-CN"/>
              </w:rPr>
            </w:pPr>
            <w:r>
              <w:rPr>
                <w:rFonts w:hint="eastAsia" w:ascii="仿宋" w:hAnsi="仿宋" w:eastAsia="仿宋" w:cs="仿宋"/>
                <w:sz w:val="28"/>
                <w:szCs w:val="36"/>
                <w:lang w:val="en-US" w:eastAsia="zh-CN"/>
              </w:rPr>
              <w:t>3.</w:t>
            </w:r>
            <w:r>
              <w:rPr>
                <w:rFonts w:hint="eastAsia" w:ascii="仿宋" w:hAnsi="仿宋" w:eastAsia="仿宋" w:cs="仿宋"/>
                <w:sz w:val="28"/>
                <w:szCs w:val="36"/>
              </w:rPr>
              <w:t>背光源类型：LED</w:t>
            </w:r>
            <w:r>
              <w:rPr>
                <w:rFonts w:hint="eastAsia" w:ascii="仿宋" w:hAnsi="仿宋" w:eastAsia="仿宋" w:cs="仿宋"/>
                <w:sz w:val="28"/>
                <w:szCs w:val="36"/>
                <w:lang w:eastAsia="zh-CN"/>
              </w:rPr>
              <w:t>；</w:t>
            </w:r>
          </w:p>
          <w:p w14:paraId="626D57EC">
            <w:pPr>
              <w:rPr>
                <w:rFonts w:hint="eastAsia" w:ascii="仿宋" w:hAnsi="仿宋" w:eastAsia="仿宋" w:cs="仿宋"/>
                <w:sz w:val="28"/>
                <w:szCs w:val="36"/>
                <w:lang w:eastAsia="zh-CN"/>
              </w:rPr>
            </w:pPr>
            <w:r>
              <w:rPr>
                <w:rFonts w:hint="eastAsia" w:ascii="仿宋" w:hAnsi="仿宋" w:eastAsia="仿宋" w:cs="仿宋"/>
                <w:sz w:val="28"/>
                <w:szCs w:val="36"/>
                <w:lang w:val="en-US" w:eastAsia="zh-CN"/>
              </w:rPr>
              <w:t>4.</w:t>
            </w:r>
            <w:r>
              <w:rPr>
                <w:rFonts w:hint="eastAsia" w:ascii="仿宋" w:hAnsi="仿宋" w:eastAsia="仿宋" w:cs="仿宋"/>
                <w:sz w:val="28"/>
                <w:szCs w:val="36"/>
              </w:rPr>
              <w:t>屏幕可视区域：</w:t>
            </w:r>
            <w:r>
              <w:rPr>
                <w:rFonts w:hint="eastAsia" w:ascii="仿宋" w:hAnsi="仿宋" w:eastAsia="仿宋" w:cs="仿宋"/>
                <w:sz w:val="28"/>
                <w:szCs w:val="36"/>
                <w:lang w:val="en-US" w:eastAsia="zh-CN"/>
              </w:rPr>
              <w:t>≥</w:t>
            </w:r>
            <w:r>
              <w:rPr>
                <w:rFonts w:hint="eastAsia" w:ascii="仿宋" w:hAnsi="仿宋" w:eastAsia="仿宋" w:cs="仿宋"/>
                <w:sz w:val="28"/>
                <w:szCs w:val="36"/>
              </w:rPr>
              <w:t>1209.6 (H) × 680.4 (V)  mm</w:t>
            </w:r>
            <w:r>
              <w:rPr>
                <w:rFonts w:hint="eastAsia" w:ascii="仿宋" w:hAnsi="仿宋" w:eastAsia="仿宋" w:cs="仿宋"/>
                <w:sz w:val="28"/>
                <w:szCs w:val="36"/>
                <w:lang w:eastAsia="zh-CN"/>
              </w:rPr>
              <w:t>；</w:t>
            </w:r>
          </w:p>
          <w:p w14:paraId="43D26C95">
            <w:pPr>
              <w:rPr>
                <w:rFonts w:hint="eastAsia" w:ascii="仿宋" w:hAnsi="仿宋" w:eastAsia="仿宋" w:cs="仿宋"/>
                <w:sz w:val="28"/>
                <w:szCs w:val="36"/>
                <w:lang w:eastAsia="zh-CN"/>
              </w:rPr>
            </w:pPr>
            <w:r>
              <w:rPr>
                <w:rFonts w:hint="eastAsia" w:ascii="仿宋" w:hAnsi="仿宋" w:eastAsia="仿宋" w:cs="仿宋"/>
                <w:sz w:val="28"/>
                <w:szCs w:val="36"/>
                <w:lang w:val="en-US" w:eastAsia="zh-CN"/>
              </w:rPr>
              <w:t>5.</w:t>
            </w:r>
            <w:r>
              <w:rPr>
                <w:rFonts w:hint="eastAsia" w:ascii="仿宋" w:hAnsi="仿宋" w:eastAsia="仿宋" w:cs="仿宋"/>
                <w:sz w:val="28"/>
                <w:szCs w:val="36"/>
              </w:rPr>
              <w:t>像素间距：</w:t>
            </w:r>
            <w:r>
              <w:rPr>
                <w:rFonts w:hint="eastAsia" w:ascii="仿宋" w:hAnsi="仿宋" w:eastAsia="仿宋" w:cs="仿宋"/>
                <w:sz w:val="28"/>
                <w:szCs w:val="36"/>
                <w:lang w:val="en-US" w:eastAsia="zh-CN"/>
              </w:rPr>
              <w:t>≤</w:t>
            </w:r>
            <w:r>
              <w:rPr>
                <w:rFonts w:hint="eastAsia" w:ascii="仿宋" w:hAnsi="仿宋" w:eastAsia="仿宋" w:cs="仿宋"/>
                <w:sz w:val="28"/>
                <w:szCs w:val="36"/>
              </w:rPr>
              <w:t>0.105(H) × 0.315(V)  mm</w:t>
            </w:r>
            <w:r>
              <w:rPr>
                <w:rFonts w:hint="eastAsia" w:ascii="仿宋" w:hAnsi="仿宋" w:eastAsia="仿宋" w:cs="仿宋"/>
                <w:sz w:val="28"/>
                <w:szCs w:val="36"/>
                <w:lang w:eastAsia="zh-CN"/>
              </w:rPr>
              <w:t>；</w:t>
            </w:r>
          </w:p>
          <w:p w14:paraId="05A5594B">
            <w:pPr>
              <w:rPr>
                <w:rFonts w:hint="eastAsia" w:ascii="仿宋" w:hAnsi="仿宋" w:eastAsia="仿宋" w:cs="仿宋"/>
                <w:sz w:val="28"/>
                <w:szCs w:val="36"/>
                <w:lang w:eastAsia="zh-CN"/>
              </w:rPr>
            </w:pPr>
            <w:r>
              <w:rPr>
                <w:rFonts w:hint="eastAsia" w:ascii="仿宋" w:hAnsi="仿宋" w:eastAsia="仿宋" w:cs="仿宋"/>
                <w:sz w:val="28"/>
                <w:szCs w:val="36"/>
                <w:lang w:val="en-US" w:eastAsia="zh-CN"/>
              </w:rPr>
              <w:t>6.</w:t>
            </w:r>
            <w:r>
              <w:rPr>
                <w:rFonts w:hint="eastAsia" w:ascii="仿宋" w:hAnsi="仿宋" w:eastAsia="仿宋" w:cs="仿宋"/>
                <w:sz w:val="28"/>
                <w:szCs w:val="36"/>
              </w:rPr>
              <w:t>亮度：</w:t>
            </w:r>
            <w:r>
              <w:rPr>
                <w:rFonts w:hint="eastAsia" w:ascii="仿宋" w:hAnsi="仿宋" w:eastAsia="仿宋" w:cs="仿宋"/>
                <w:sz w:val="28"/>
                <w:szCs w:val="36"/>
                <w:lang w:val="en-US" w:eastAsia="zh-CN"/>
              </w:rPr>
              <w:t>≥</w:t>
            </w:r>
            <w:r>
              <w:rPr>
                <w:rFonts w:hint="eastAsia" w:ascii="仿宋" w:hAnsi="仿宋" w:eastAsia="仿宋" w:cs="仿宋"/>
                <w:sz w:val="28"/>
                <w:szCs w:val="36"/>
              </w:rPr>
              <w:t>450 cd/m²</w:t>
            </w:r>
            <w:r>
              <w:rPr>
                <w:rFonts w:hint="eastAsia" w:ascii="仿宋" w:hAnsi="仿宋" w:eastAsia="仿宋" w:cs="仿宋"/>
                <w:sz w:val="28"/>
                <w:szCs w:val="36"/>
                <w:lang w:eastAsia="zh-CN"/>
              </w:rPr>
              <w:t>；</w:t>
            </w:r>
          </w:p>
          <w:p w14:paraId="725EA98F">
            <w:pPr>
              <w:rPr>
                <w:rFonts w:hint="eastAsia" w:ascii="仿宋" w:hAnsi="仿宋" w:eastAsia="仿宋" w:cs="仿宋"/>
                <w:sz w:val="28"/>
                <w:szCs w:val="36"/>
                <w:lang w:eastAsia="zh-CN"/>
              </w:rPr>
            </w:pPr>
            <w:r>
              <w:rPr>
                <w:rFonts w:hint="eastAsia" w:ascii="仿宋" w:hAnsi="仿宋" w:eastAsia="仿宋" w:cs="仿宋"/>
                <w:sz w:val="28"/>
                <w:szCs w:val="36"/>
                <w:lang w:val="en-US" w:eastAsia="zh-CN"/>
              </w:rPr>
              <w:t>7.</w:t>
            </w:r>
            <w:r>
              <w:rPr>
                <w:rFonts w:hint="eastAsia" w:ascii="仿宋" w:hAnsi="仿宋" w:eastAsia="仿宋" w:cs="仿宋"/>
                <w:sz w:val="28"/>
                <w:szCs w:val="36"/>
              </w:rPr>
              <w:t>对比度：</w:t>
            </w:r>
            <w:r>
              <w:rPr>
                <w:rFonts w:hint="eastAsia" w:ascii="仿宋" w:hAnsi="仿宋" w:eastAsia="仿宋" w:cs="仿宋"/>
                <w:sz w:val="28"/>
                <w:szCs w:val="36"/>
                <w:lang w:val="en-US" w:eastAsia="zh-CN"/>
              </w:rPr>
              <w:t>≥</w:t>
            </w:r>
            <w:r>
              <w:rPr>
                <w:rFonts w:hint="eastAsia" w:ascii="仿宋" w:hAnsi="仿宋" w:eastAsia="仿宋" w:cs="仿宋"/>
                <w:sz w:val="28"/>
                <w:szCs w:val="36"/>
              </w:rPr>
              <w:t>5000:1</w:t>
            </w:r>
            <w:r>
              <w:rPr>
                <w:rFonts w:hint="eastAsia" w:ascii="仿宋" w:hAnsi="仿宋" w:eastAsia="仿宋" w:cs="仿宋"/>
                <w:sz w:val="28"/>
                <w:szCs w:val="36"/>
                <w:lang w:eastAsia="zh-CN"/>
              </w:rPr>
              <w:t>；</w:t>
            </w:r>
          </w:p>
          <w:p w14:paraId="7ACBEB3C">
            <w:pPr>
              <w:rPr>
                <w:rFonts w:hint="eastAsia" w:ascii="仿宋" w:hAnsi="仿宋" w:eastAsia="仿宋" w:cs="仿宋"/>
                <w:sz w:val="28"/>
                <w:szCs w:val="36"/>
                <w:lang w:eastAsia="zh-CN"/>
              </w:rPr>
            </w:pPr>
            <w:r>
              <w:rPr>
                <w:rFonts w:hint="eastAsia" w:ascii="仿宋" w:hAnsi="仿宋" w:eastAsia="仿宋" w:cs="仿宋"/>
                <w:sz w:val="28"/>
                <w:szCs w:val="36"/>
                <w:lang w:val="en-US" w:eastAsia="zh-CN"/>
              </w:rPr>
              <w:t>8.</w:t>
            </w:r>
            <w:r>
              <w:rPr>
                <w:rFonts w:hint="eastAsia" w:ascii="仿宋" w:hAnsi="仿宋" w:eastAsia="仿宋" w:cs="仿宋"/>
                <w:sz w:val="28"/>
                <w:szCs w:val="36"/>
              </w:rPr>
              <w:t>刷新率：</w:t>
            </w:r>
            <w:r>
              <w:rPr>
                <w:rFonts w:hint="eastAsia" w:ascii="仿宋" w:hAnsi="仿宋" w:eastAsia="仿宋" w:cs="仿宋"/>
                <w:sz w:val="28"/>
                <w:szCs w:val="36"/>
                <w:lang w:val="en-US" w:eastAsia="zh-CN"/>
              </w:rPr>
              <w:t>≥</w:t>
            </w:r>
            <w:r>
              <w:rPr>
                <w:rFonts w:hint="eastAsia" w:ascii="仿宋" w:hAnsi="仿宋" w:eastAsia="仿宋" w:cs="仿宋"/>
                <w:sz w:val="28"/>
                <w:szCs w:val="36"/>
              </w:rPr>
              <w:t>60 Hz</w:t>
            </w:r>
            <w:r>
              <w:rPr>
                <w:rFonts w:hint="eastAsia" w:ascii="仿宋" w:hAnsi="仿宋" w:eastAsia="仿宋" w:cs="仿宋"/>
                <w:sz w:val="28"/>
                <w:szCs w:val="36"/>
                <w:lang w:eastAsia="zh-CN"/>
              </w:rPr>
              <w:t>；</w:t>
            </w:r>
          </w:p>
          <w:p w14:paraId="720C9DE0">
            <w:pPr>
              <w:rPr>
                <w:rFonts w:hint="eastAsia" w:ascii="仿宋" w:hAnsi="仿宋" w:eastAsia="仿宋" w:cs="仿宋"/>
                <w:sz w:val="28"/>
                <w:szCs w:val="36"/>
                <w:lang w:eastAsia="zh-CN"/>
              </w:rPr>
            </w:pPr>
            <w:r>
              <w:rPr>
                <w:rFonts w:hint="eastAsia" w:ascii="仿宋" w:hAnsi="仿宋" w:eastAsia="仿宋" w:cs="仿宋"/>
                <w:sz w:val="28"/>
                <w:szCs w:val="36"/>
                <w:lang w:val="en-US" w:eastAsia="zh-CN"/>
              </w:rPr>
              <w:t>9.</w:t>
            </w:r>
            <w:r>
              <w:rPr>
                <w:rFonts w:hint="eastAsia" w:ascii="仿宋" w:hAnsi="仿宋" w:eastAsia="仿宋" w:cs="仿宋"/>
                <w:sz w:val="28"/>
                <w:szCs w:val="36"/>
              </w:rPr>
              <w:t>响应时间：</w:t>
            </w:r>
            <w:r>
              <w:rPr>
                <w:rFonts w:hint="eastAsia" w:ascii="仿宋" w:hAnsi="仿宋" w:eastAsia="仿宋" w:cs="仿宋"/>
                <w:sz w:val="28"/>
                <w:szCs w:val="36"/>
                <w:lang w:val="en-US" w:eastAsia="zh-CN"/>
              </w:rPr>
              <w:t>≤</w:t>
            </w:r>
            <w:r>
              <w:rPr>
                <w:rFonts w:hint="eastAsia" w:ascii="仿宋" w:hAnsi="仿宋" w:eastAsia="仿宋" w:cs="仿宋"/>
                <w:sz w:val="28"/>
                <w:szCs w:val="36"/>
              </w:rPr>
              <w:t>6.5 ms</w:t>
            </w:r>
            <w:r>
              <w:rPr>
                <w:rFonts w:hint="eastAsia" w:ascii="仿宋" w:hAnsi="仿宋" w:eastAsia="仿宋" w:cs="仿宋"/>
                <w:sz w:val="28"/>
                <w:szCs w:val="36"/>
                <w:lang w:eastAsia="zh-CN"/>
              </w:rPr>
              <w:t>；</w:t>
            </w:r>
          </w:p>
          <w:p w14:paraId="5CCBFCB9">
            <w:pPr>
              <w:rPr>
                <w:rFonts w:hint="eastAsia" w:ascii="仿宋" w:hAnsi="仿宋" w:eastAsia="仿宋" w:cs="仿宋"/>
                <w:sz w:val="28"/>
                <w:szCs w:val="36"/>
                <w:lang w:eastAsia="zh-CN"/>
              </w:rPr>
            </w:pPr>
            <w:r>
              <w:rPr>
                <w:rFonts w:hint="eastAsia" w:ascii="仿宋" w:hAnsi="仿宋" w:eastAsia="仿宋" w:cs="仿宋"/>
                <w:sz w:val="28"/>
                <w:szCs w:val="36"/>
                <w:lang w:val="en-US" w:eastAsia="zh-CN"/>
              </w:rPr>
              <w:t>10.</w:t>
            </w:r>
            <w:r>
              <w:rPr>
                <w:rFonts w:hint="eastAsia" w:ascii="仿宋" w:hAnsi="仿宋" w:eastAsia="仿宋" w:cs="仿宋"/>
                <w:sz w:val="28"/>
                <w:szCs w:val="36"/>
              </w:rPr>
              <w:t>色深度：</w:t>
            </w:r>
            <w:r>
              <w:rPr>
                <w:rFonts w:hint="eastAsia" w:ascii="仿宋" w:hAnsi="仿宋" w:eastAsia="仿宋" w:cs="仿宋"/>
                <w:sz w:val="28"/>
                <w:szCs w:val="36"/>
                <w:lang w:val="en-US" w:eastAsia="zh-CN"/>
              </w:rPr>
              <w:t>≥</w:t>
            </w:r>
            <w:r>
              <w:rPr>
                <w:rFonts w:hint="eastAsia" w:ascii="仿宋" w:hAnsi="仿宋" w:eastAsia="仿宋" w:cs="仿宋"/>
                <w:sz w:val="28"/>
                <w:szCs w:val="36"/>
              </w:rPr>
              <w:t>10 bit (8 bit + FRC)</w:t>
            </w:r>
            <w:r>
              <w:rPr>
                <w:rFonts w:hint="eastAsia" w:ascii="仿宋" w:hAnsi="仿宋" w:eastAsia="仿宋" w:cs="仿宋"/>
                <w:sz w:val="28"/>
                <w:szCs w:val="36"/>
                <w:lang w:eastAsia="zh-CN"/>
              </w:rPr>
              <w:t>；</w:t>
            </w:r>
          </w:p>
          <w:p w14:paraId="6D5DE1BF">
            <w:pPr>
              <w:rPr>
                <w:rFonts w:hint="eastAsia" w:ascii="仿宋" w:hAnsi="仿宋" w:eastAsia="仿宋" w:cs="仿宋"/>
                <w:sz w:val="28"/>
                <w:szCs w:val="36"/>
                <w:lang w:eastAsia="zh-CN"/>
              </w:rPr>
            </w:pPr>
            <w:r>
              <w:rPr>
                <w:rFonts w:hint="eastAsia" w:ascii="仿宋" w:hAnsi="仿宋" w:eastAsia="仿宋" w:cs="仿宋"/>
                <w:sz w:val="28"/>
                <w:szCs w:val="36"/>
                <w:lang w:val="en-US" w:eastAsia="zh-CN"/>
              </w:rPr>
              <w:t>11.</w:t>
            </w:r>
            <w:r>
              <w:rPr>
                <w:rFonts w:hint="eastAsia" w:ascii="仿宋" w:hAnsi="仿宋" w:eastAsia="仿宋" w:cs="仿宋"/>
                <w:sz w:val="28"/>
                <w:szCs w:val="36"/>
              </w:rPr>
              <w:t>色域：</w:t>
            </w:r>
            <w:r>
              <w:rPr>
                <w:rFonts w:hint="eastAsia" w:ascii="仿宋" w:hAnsi="仿宋" w:eastAsia="仿宋" w:cs="仿宋"/>
                <w:sz w:val="28"/>
                <w:szCs w:val="36"/>
                <w:lang w:val="en-US" w:eastAsia="zh-CN"/>
              </w:rPr>
              <w:t>≥</w:t>
            </w:r>
            <w:r>
              <w:rPr>
                <w:rFonts w:hint="eastAsia" w:ascii="仿宋" w:hAnsi="仿宋" w:eastAsia="仿宋" w:cs="仿宋"/>
                <w:sz w:val="28"/>
                <w:szCs w:val="36"/>
              </w:rPr>
              <w:t>72%  NTSC</w:t>
            </w:r>
            <w:r>
              <w:rPr>
                <w:rFonts w:hint="eastAsia" w:ascii="仿宋" w:hAnsi="仿宋" w:eastAsia="仿宋" w:cs="仿宋"/>
                <w:sz w:val="28"/>
                <w:szCs w:val="36"/>
                <w:lang w:eastAsia="zh-CN"/>
              </w:rPr>
              <w:t>；</w:t>
            </w:r>
          </w:p>
          <w:p w14:paraId="4E38802D">
            <w:pPr>
              <w:rPr>
                <w:rFonts w:hint="eastAsia" w:ascii="仿宋" w:hAnsi="仿宋" w:eastAsia="仿宋" w:cs="仿宋"/>
                <w:sz w:val="28"/>
                <w:szCs w:val="36"/>
                <w:lang w:eastAsia="zh-CN"/>
              </w:rPr>
            </w:pPr>
            <w:r>
              <w:rPr>
                <w:rFonts w:hint="eastAsia" w:ascii="仿宋" w:hAnsi="仿宋" w:eastAsia="仿宋" w:cs="仿宋"/>
                <w:sz w:val="28"/>
                <w:szCs w:val="36"/>
                <w:lang w:val="en-US" w:eastAsia="zh-CN"/>
              </w:rPr>
              <w:t>12.</w:t>
            </w:r>
            <w:r>
              <w:rPr>
                <w:rFonts w:hint="eastAsia" w:ascii="仿宋" w:hAnsi="仿宋" w:eastAsia="仿宋" w:cs="仿宋"/>
                <w:sz w:val="28"/>
                <w:szCs w:val="36"/>
              </w:rPr>
              <w:t>可视角：</w:t>
            </w:r>
            <w:r>
              <w:rPr>
                <w:rFonts w:hint="eastAsia" w:ascii="仿宋" w:hAnsi="仿宋" w:eastAsia="仿宋" w:cs="仿宋"/>
                <w:sz w:val="28"/>
                <w:szCs w:val="36"/>
                <w:lang w:val="en-US" w:eastAsia="zh-CN"/>
              </w:rPr>
              <w:t>≥</w:t>
            </w:r>
            <w:r>
              <w:rPr>
                <w:rFonts w:hint="eastAsia" w:ascii="仿宋" w:hAnsi="仿宋" w:eastAsia="仿宋" w:cs="仿宋"/>
                <w:sz w:val="28"/>
                <w:szCs w:val="36"/>
              </w:rPr>
              <w:t>178°(H) /178°(V)</w:t>
            </w:r>
            <w:r>
              <w:rPr>
                <w:rFonts w:hint="eastAsia" w:ascii="仿宋" w:hAnsi="仿宋" w:eastAsia="仿宋" w:cs="仿宋"/>
                <w:sz w:val="28"/>
                <w:szCs w:val="36"/>
                <w:lang w:eastAsia="zh-CN"/>
              </w:rPr>
              <w:t>；</w:t>
            </w:r>
          </w:p>
          <w:p w14:paraId="2A760552">
            <w:pPr>
              <w:rPr>
                <w:rFonts w:hint="eastAsia" w:ascii="仿宋" w:hAnsi="仿宋" w:eastAsia="仿宋" w:cs="仿宋"/>
                <w:sz w:val="28"/>
                <w:szCs w:val="36"/>
                <w:lang w:eastAsia="zh-CN"/>
              </w:rPr>
            </w:pPr>
            <w:r>
              <w:rPr>
                <w:rFonts w:hint="eastAsia" w:ascii="仿宋" w:hAnsi="仿宋" w:eastAsia="仿宋" w:cs="仿宋"/>
                <w:sz w:val="28"/>
                <w:szCs w:val="36"/>
                <w:lang w:val="en-US" w:eastAsia="zh-CN"/>
              </w:rPr>
              <w:t>13.</w:t>
            </w:r>
            <w:r>
              <w:rPr>
                <w:rFonts w:hint="eastAsia" w:ascii="仿宋" w:hAnsi="仿宋" w:eastAsia="仿宋" w:cs="仿宋"/>
                <w:sz w:val="28"/>
                <w:szCs w:val="36"/>
              </w:rPr>
              <w:t xml:space="preserve">连续使用时间：7 × 16H </w:t>
            </w:r>
            <w:r>
              <w:rPr>
                <w:rFonts w:hint="eastAsia" w:ascii="仿宋" w:hAnsi="仿宋" w:eastAsia="仿宋" w:cs="仿宋"/>
                <w:sz w:val="28"/>
                <w:szCs w:val="36"/>
                <w:lang w:eastAsia="zh-CN"/>
              </w:rPr>
              <w:t>；</w:t>
            </w:r>
          </w:p>
          <w:p w14:paraId="63D02C18">
            <w:pPr>
              <w:rPr>
                <w:rFonts w:hint="eastAsia" w:ascii="仿宋" w:hAnsi="仿宋" w:eastAsia="仿宋" w:cs="仿宋"/>
                <w:sz w:val="28"/>
                <w:szCs w:val="36"/>
                <w:lang w:eastAsia="zh-CN"/>
              </w:rPr>
            </w:pPr>
            <w:r>
              <w:rPr>
                <w:rFonts w:hint="eastAsia" w:ascii="仿宋" w:hAnsi="仿宋" w:eastAsia="仿宋" w:cs="仿宋"/>
                <w:sz w:val="28"/>
                <w:szCs w:val="36"/>
                <w:lang w:val="en-US" w:eastAsia="zh-CN"/>
              </w:rPr>
              <w:t>14.</w:t>
            </w:r>
            <w:r>
              <w:rPr>
                <w:rFonts w:hint="eastAsia" w:ascii="仿宋" w:hAnsi="仿宋" w:eastAsia="仿宋" w:cs="仿宋"/>
                <w:sz w:val="28"/>
                <w:szCs w:val="36"/>
              </w:rPr>
              <w:t>CPU：</w:t>
            </w:r>
            <w:r>
              <w:rPr>
                <w:rFonts w:hint="eastAsia" w:ascii="仿宋" w:hAnsi="仿宋" w:eastAsia="仿宋" w:cs="仿宋"/>
                <w:sz w:val="28"/>
                <w:szCs w:val="36"/>
                <w:lang w:val="en-US" w:eastAsia="zh-CN"/>
              </w:rPr>
              <w:t>≥</w:t>
            </w:r>
            <w:r>
              <w:rPr>
                <w:rFonts w:hint="eastAsia" w:ascii="仿宋" w:hAnsi="仿宋" w:eastAsia="仿宋" w:cs="仿宋"/>
                <w:sz w:val="28"/>
                <w:szCs w:val="36"/>
              </w:rPr>
              <w:t>Cortex-A17，4核，主频1.6 GHz</w:t>
            </w:r>
            <w:r>
              <w:rPr>
                <w:rFonts w:hint="eastAsia" w:ascii="仿宋" w:hAnsi="仿宋" w:eastAsia="仿宋" w:cs="仿宋"/>
                <w:sz w:val="28"/>
                <w:szCs w:val="36"/>
                <w:lang w:eastAsia="zh-CN"/>
              </w:rPr>
              <w:t>；</w:t>
            </w:r>
          </w:p>
          <w:p w14:paraId="7B674058">
            <w:pPr>
              <w:rPr>
                <w:rFonts w:hint="eastAsia" w:ascii="仿宋" w:hAnsi="仿宋" w:eastAsia="仿宋" w:cs="仿宋"/>
                <w:sz w:val="28"/>
                <w:szCs w:val="36"/>
                <w:lang w:eastAsia="zh-CN"/>
              </w:rPr>
            </w:pPr>
            <w:r>
              <w:rPr>
                <w:rFonts w:hint="eastAsia" w:ascii="仿宋" w:hAnsi="仿宋" w:eastAsia="仿宋" w:cs="仿宋"/>
                <w:sz w:val="28"/>
                <w:szCs w:val="36"/>
                <w:lang w:val="en-US" w:eastAsia="zh-CN"/>
              </w:rPr>
              <w:t>15.</w:t>
            </w:r>
            <w:r>
              <w:rPr>
                <w:rFonts w:hint="eastAsia" w:ascii="仿宋" w:hAnsi="仿宋" w:eastAsia="仿宋" w:cs="仿宋"/>
                <w:sz w:val="28"/>
                <w:szCs w:val="36"/>
              </w:rPr>
              <w:t>内存：</w:t>
            </w:r>
            <w:r>
              <w:rPr>
                <w:rFonts w:hint="eastAsia" w:ascii="仿宋" w:hAnsi="仿宋" w:eastAsia="仿宋" w:cs="仿宋"/>
                <w:sz w:val="28"/>
                <w:szCs w:val="36"/>
                <w:lang w:val="en-US" w:eastAsia="zh-CN"/>
              </w:rPr>
              <w:t>≥</w:t>
            </w:r>
            <w:r>
              <w:rPr>
                <w:rFonts w:hint="eastAsia" w:ascii="仿宋" w:hAnsi="仿宋" w:eastAsia="仿宋" w:cs="仿宋"/>
                <w:sz w:val="28"/>
                <w:szCs w:val="36"/>
              </w:rPr>
              <w:t>2 GB</w:t>
            </w:r>
            <w:r>
              <w:rPr>
                <w:rFonts w:hint="eastAsia" w:ascii="仿宋" w:hAnsi="仿宋" w:eastAsia="仿宋" w:cs="仿宋"/>
                <w:sz w:val="28"/>
                <w:szCs w:val="36"/>
                <w:lang w:eastAsia="zh-CN"/>
              </w:rPr>
              <w:t>；</w:t>
            </w:r>
          </w:p>
          <w:p w14:paraId="3FDF79EC">
            <w:pPr>
              <w:rPr>
                <w:rFonts w:hint="eastAsia" w:ascii="仿宋" w:hAnsi="仿宋" w:eastAsia="仿宋" w:cs="仿宋"/>
                <w:sz w:val="28"/>
                <w:szCs w:val="36"/>
                <w:lang w:eastAsia="zh-CN"/>
              </w:rPr>
            </w:pPr>
            <w:r>
              <w:rPr>
                <w:rFonts w:hint="eastAsia" w:ascii="仿宋" w:hAnsi="仿宋" w:eastAsia="仿宋" w:cs="仿宋"/>
                <w:sz w:val="28"/>
                <w:szCs w:val="36"/>
                <w:lang w:val="en-US" w:eastAsia="zh-CN"/>
              </w:rPr>
              <w:t>16.</w:t>
            </w:r>
            <w:r>
              <w:rPr>
                <w:rFonts w:hint="eastAsia" w:ascii="仿宋" w:hAnsi="仿宋" w:eastAsia="仿宋" w:cs="仿宋"/>
                <w:sz w:val="28"/>
                <w:szCs w:val="36"/>
              </w:rPr>
              <w:t>内置存储：</w:t>
            </w:r>
            <w:r>
              <w:rPr>
                <w:rFonts w:hint="eastAsia" w:ascii="仿宋" w:hAnsi="仿宋" w:eastAsia="仿宋" w:cs="仿宋"/>
                <w:sz w:val="28"/>
                <w:szCs w:val="36"/>
                <w:lang w:val="en-US" w:eastAsia="zh-CN"/>
              </w:rPr>
              <w:t>≥</w:t>
            </w:r>
            <w:r>
              <w:rPr>
                <w:rFonts w:hint="eastAsia" w:ascii="仿宋" w:hAnsi="仿宋" w:eastAsia="仿宋" w:cs="仿宋"/>
                <w:sz w:val="28"/>
                <w:szCs w:val="36"/>
              </w:rPr>
              <w:t>16 GB  EMMC</w:t>
            </w:r>
            <w:r>
              <w:rPr>
                <w:rFonts w:hint="eastAsia" w:ascii="仿宋" w:hAnsi="仿宋" w:eastAsia="仿宋" w:cs="仿宋"/>
                <w:sz w:val="28"/>
                <w:szCs w:val="36"/>
                <w:lang w:eastAsia="zh-CN"/>
              </w:rPr>
              <w:t>；</w:t>
            </w:r>
          </w:p>
          <w:p w14:paraId="46DACBFC">
            <w:pPr>
              <w:rPr>
                <w:rFonts w:hint="eastAsia" w:ascii="仿宋" w:hAnsi="仿宋" w:eastAsia="仿宋" w:cs="仿宋"/>
                <w:sz w:val="28"/>
                <w:szCs w:val="36"/>
                <w:lang w:val="en-US" w:eastAsia="zh-CN"/>
              </w:rPr>
            </w:pPr>
            <w:r>
              <w:rPr>
                <w:rFonts w:hint="eastAsia" w:ascii="仿宋" w:hAnsi="仿宋" w:eastAsia="仿宋" w:cs="仿宋"/>
                <w:sz w:val="28"/>
                <w:szCs w:val="36"/>
                <w:lang w:val="en-US" w:eastAsia="zh-CN"/>
              </w:rPr>
              <w:t>17.</w:t>
            </w:r>
            <w:r>
              <w:rPr>
                <w:rFonts w:hint="eastAsia" w:ascii="仿宋" w:hAnsi="仿宋" w:eastAsia="仿宋" w:cs="仿宋"/>
                <w:sz w:val="28"/>
                <w:szCs w:val="36"/>
              </w:rPr>
              <w:t>操作系统：Android 8.1.0</w:t>
            </w:r>
            <w:r>
              <w:rPr>
                <w:rFonts w:hint="eastAsia" w:ascii="仿宋" w:hAnsi="仿宋" w:eastAsia="仿宋" w:cs="仿宋"/>
                <w:sz w:val="28"/>
                <w:szCs w:val="36"/>
                <w:lang w:val="en-US" w:eastAsia="zh-CN"/>
              </w:rPr>
              <w:t>以上；</w:t>
            </w:r>
          </w:p>
          <w:p w14:paraId="1AC28B53">
            <w:pPr>
              <w:rPr>
                <w:rFonts w:hint="eastAsia" w:ascii="仿宋" w:hAnsi="仿宋" w:eastAsia="仿宋" w:cs="仿宋"/>
                <w:sz w:val="28"/>
                <w:szCs w:val="36"/>
                <w:lang w:eastAsia="zh-CN"/>
              </w:rPr>
            </w:pPr>
            <w:r>
              <w:rPr>
                <w:rFonts w:hint="eastAsia" w:ascii="仿宋" w:hAnsi="仿宋" w:eastAsia="仿宋" w:cs="仿宋"/>
                <w:sz w:val="28"/>
                <w:szCs w:val="36"/>
                <w:lang w:val="en-US" w:eastAsia="zh-CN"/>
              </w:rPr>
              <w:t>18.</w:t>
            </w:r>
            <w:r>
              <w:rPr>
                <w:rFonts w:hint="eastAsia" w:ascii="仿宋" w:hAnsi="仿宋" w:eastAsia="仿宋" w:cs="仿宋"/>
                <w:sz w:val="28"/>
                <w:szCs w:val="36"/>
              </w:rPr>
              <w:t xml:space="preserve">网卡：千兆网卡  </w:t>
            </w:r>
            <w:r>
              <w:rPr>
                <w:rFonts w:hint="eastAsia" w:ascii="仿宋" w:hAnsi="仿宋" w:eastAsia="仿宋" w:cs="仿宋"/>
                <w:sz w:val="28"/>
                <w:szCs w:val="36"/>
                <w:lang w:eastAsia="zh-CN"/>
              </w:rPr>
              <w:t>；</w:t>
            </w:r>
          </w:p>
          <w:p w14:paraId="574F504A">
            <w:pPr>
              <w:rPr>
                <w:rFonts w:hint="eastAsia" w:ascii="仿宋" w:hAnsi="仿宋" w:eastAsia="仿宋" w:cs="仿宋"/>
                <w:sz w:val="28"/>
                <w:szCs w:val="36"/>
                <w:lang w:eastAsia="zh-CN"/>
              </w:rPr>
            </w:pPr>
            <w:r>
              <w:rPr>
                <w:rFonts w:hint="eastAsia" w:ascii="仿宋" w:hAnsi="仿宋" w:eastAsia="仿宋" w:cs="仿宋"/>
                <w:sz w:val="28"/>
                <w:szCs w:val="36"/>
                <w:lang w:val="en-US" w:eastAsia="zh-CN"/>
              </w:rPr>
              <w:t>19.</w:t>
            </w:r>
            <w:r>
              <w:rPr>
                <w:rFonts w:hint="eastAsia" w:ascii="仿宋" w:hAnsi="仿宋" w:eastAsia="仿宋" w:cs="仿宋"/>
                <w:sz w:val="28"/>
                <w:szCs w:val="36"/>
              </w:rPr>
              <w:t>音视频输入接口：AUDIO IN × 1，HDMI IN × 2，VGA IN × 1</w:t>
            </w:r>
            <w:r>
              <w:rPr>
                <w:rFonts w:hint="eastAsia" w:ascii="仿宋" w:hAnsi="仿宋" w:eastAsia="仿宋" w:cs="仿宋"/>
                <w:sz w:val="28"/>
                <w:szCs w:val="36"/>
                <w:lang w:eastAsia="zh-CN"/>
              </w:rPr>
              <w:t>；</w:t>
            </w:r>
          </w:p>
          <w:p w14:paraId="1C09F333">
            <w:pPr>
              <w:rPr>
                <w:rFonts w:hint="eastAsia" w:ascii="仿宋" w:hAnsi="仿宋" w:eastAsia="仿宋" w:cs="仿宋"/>
                <w:sz w:val="28"/>
                <w:szCs w:val="36"/>
                <w:lang w:eastAsia="zh-CN"/>
              </w:rPr>
            </w:pPr>
            <w:r>
              <w:rPr>
                <w:rFonts w:hint="eastAsia" w:ascii="仿宋" w:hAnsi="仿宋" w:eastAsia="仿宋" w:cs="仿宋"/>
                <w:sz w:val="28"/>
                <w:szCs w:val="36"/>
                <w:lang w:val="en-US" w:eastAsia="zh-CN"/>
              </w:rPr>
              <w:t>20.</w:t>
            </w:r>
            <w:r>
              <w:rPr>
                <w:rFonts w:hint="eastAsia" w:ascii="仿宋" w:hAnsi="仿宋" w:eastAsia="仿宋" w:cs="仿宋"/>
                <w:sz w:val="28"/>
                <w:szCs w:val="36"/>
              </w:rPr>
              <w:t>音视频输出接口：AUDIO OUT × 1</w:t>
            </w:r>
            <w:r>
              <w:rPr>
                <w:rFonts w:hint="eastAsia" w:ascii="仿宋" w:hAnsi="仿宋" w:eastAsia="仿宋" w:cs="仿宋"/>
                <w:sz w:val="28"/>
                <w:szCs w:val="36"/>
                <w:lang w:eastAsia="zh-CN"/>
              </w:rPr>
              <w:t>；</w:t>
            </w:r>
          </w:p>
          <w:p w14:paraId="0C2ED3D7">
            <w:pPr>
              <w:rPr>
                <w:rFonts w:hint="eastAsia" w:ascii="仿宋" w:hAnsi="仿宋" w:eastAsia="仿宋" w:cs="仿宋"/>
                <w:sz w:val="28"/>
                <w:szCs w:val="36"/>
                <w:lang w:eastAsia="zh-CN"/>
              </w:rPr>
            </w:pPr>
            <w:r>
              <w:rPr>
                <w:rFonts w:hint="eastAsia" w:ascii="仿宋" w:hAnsi="仿宋" w:eastAsia="仿宋" w:cs="仿宋"/>
                <w:sz w:val="28"/>
                <w:szCs w:val="36"/>
                <w:lang w:val="en-US" w:eastAsia="zh-CN"/>
              </w:rPr>
              <w:t>21.</w:t>
            </w:r>
            <w:r>
              <w:rPr>
                <w:rFonts w:hint="eastAsia" w:ascii="仿宋" w:hAnsi="仿宋" w:eastAsia="仿宋" w:cs="仿宋"/>
                <w:sz w:val="28"/>
                <w:szCs w:val="36"/>
              </w:rPr>
              <w:t>数据传输接口：USB 2.0 × 2，TF card x1</w:t>
            </w:r>
            <w:r>
              <w:rPr>
                <w:rFonts w:hint="eastAsia" w:ascii="仿宋" w:hAnsi="仿宋" w:eastAsia="仿宋" w:cs="仿宋"/>
                <w:sz w:val="28"/>
                <w:szCs w:val="36"/>
                <w:lang w:eastAsia="zh-CN"/>
              </w:rPr>
              <w:t>；</w:t>
            </w:r>
          </w:p>
          <w:p w14:paraId="162C4867">
            <w:pPr>
              <w:rPr>
                <w:rFonts w:hint="eastAsia" w:ascii="仿宋" w:hAnsi="仿宋" w:eastAsia="仿宋" w:cs="仿宋"/>
                <w:sz w:val="28"/>
                <w:szCs w:val="36"/>
                <w:lang w:eastAsia="zh-CN"/>
              </w:rPr>
            </w:pPr>
            <w:r>
              <w:rPr>
                <w:rFonts w:hint="eastAsia" w:ascii="仿宋" w:hAnsi="仿宋" w:eastAsia="仿宋" w:cs="仿宋"/>
                <w:sz w:val="28"/>
                <w:szCs w:val="36"/>
                <w:lang w:val="en-US" w:eastAsia="zh-CN"/>
              </w:rPr>
              <w:t>22.</w:t>
            </w:r>
            <w:r>
              <w:rPr>
                <w:rFonts w:hint="eastAsia" w:ascii="仿宋" w:hAnsi="仿宋" w:eastAsia="仿宋" w:cs="仿宋"/>
                <w:sz w:val="28"/>
                <w:szCs w:val="36"/>
              </w:rPr>
              <w:t>网络接口：1000M  LAN口 × 1</w:t>
            </w:r>
            <w:r>
              <w:rPr>
                <w:rFonts w:hint="eastAsia" w:ascii="仿宋" w:hAnsi="仿宋" w:eastAsia="仿宋" w:cs="仿宋"/>
                <w:sz w:val="28"/>
                <w:szCs w:val="36"/>
                <w:lang w:eastAsia="zh-CN"/>
              </w:rPr>
              <w:t>；</w:t>
            </w:r>
          </w:p>
          <w:p w14:paraId="2D6B9870">
            <w:pPr>
              <w:rPr>
                <w:rFonts w:hint="eastAsia" w:ascii="仿宋" w:hAnsi="仿宋" w:eastAsia="仿宋" w:cs="仿宋"/>
                <w:sz w:val="28"/>
                <w:szCs w:val="36"/>
                <w:lang w:eastAsia="zh-CN"/>
              </w:rPr>
            </w:pPr>
            <w:r>
              <w:rPr>
                <w:rFonts w:hint="eastAsia" w:ascii="仿宋" w:hAnsi="仿宋" w:eastAsia="仿宋" w:cs="仿宋"/>
                <w:sz w:val="28"/>
                <w:szCs w:val="36"/>
                <w:lang w:val="en-US" w:eastAsia="zh-CN"/>
              </w:rPr>
              <w:t>23.</w:t>
            </w:r>
            <w:r>
              <w:rPr>
                <w:rFonts w:hint="eastAsia" w:ascii="仿宋" w:hAnsi="仿宋" w:eastAsia="仿宋" w:cs="仿宋"/>
                <w:sz w:val="28"/>
                <w:szCs w:val="36"/>
              </w:rPr>
              <w:t>无线协议：内置 Wi-Fi（支持802.11b/g/n，支持STA+AP）， 蓝牙（BT 4.2）</w:t>
            </w:r>
            <w:r>
              <w:rPr>
                <w:rFonts w:hint="eastAsia" w:ascii="仿宋" w:hAnsi="仿宋" w:eastAsia="仿宋" w:cs="仿宋"/>
                <w:sz w:val="28"/>
                <w:szCs w:val="36"/>
                <w:lang w:eastAsia="zh-CN"/>
              </w:rPr>
              <w:t>；</w:t>
            </w:r>
          </w:p>
          <w:p w14:paraId="1321878A">
            <w:pPr>
              <w:rPr>
                <w:rFonts w:hint="eastAsia" w:ascii="仿宋" w:hAnsi="仿宋" w:eastAsia="仿宋" w:cs="仿宋"/>
                <w:sz w:val="28"/>
                <w:szCs w:val="36"/>
                <w:lang w:eastAsia="zh-CN"/>
              </w:rPr>
            </w:pPr>
            <w:r>
              <w:rPr>
                <w:rFonts w:hint="eastAsia" w:ascii="仿宋" w:hAnsi="仿宋" w:eastAsia="仿宋" w:cs="仿宋"/>
                <w:sz w:val="28"/>
                <w:szCs w:val="36"/>
                <w:lang w:val="en-US" w:eastAsia="zh-CN"/>
              </w:rPr>
              <w:t>24.</w:t>
            </w:r>
            <w:r>
              <w:rPr>
                <w:rFonts w:hint="eastAsia" w:ascii="仿宋" w:hAnsi="仿宋" w:eastAsia="仿宋" w:cs="仿宋"/>
                <w:sz w:val="28"/>
                <w:szCs w:val="36"/>
              </w:rPr>
              <w:t>喇叭：</w:t>
            </w:r>
            <w:r>
              <w:rPr>
                <w:rFonts w:hint="eastAsia" w:ascii="仿宋" w:hAnsi="仿宋" w:eastAsia="仿宋" w:cs="仿宋"/>
                <w:sz w:val="28"/>
                <w:szCs w:val="36"/>
                <w:lang w:val="en-US" w:eastAsia="zh-CN"/>
              </w:rPr>
              <w:t>大于</w:t>
            </w:r>
            <w:r>
              <w:rPr>
                <w:rFonts w:hint="eastAsia" w:ascii="仿宋" w:hAnsi="仿宋" w:eastAsia="仿宋" w:cs="仿宋"/>
                <w:sz w:val="28"/>
                <w:szCs w:val="36"/>
              </w:rPr>
              <w:t xml:space="preserve">2个，8Ω，5W </w:t>
            </w:r>
            <w:r>
              <w:rPr>
                <w:rFonts w:hint="eastAsia" w:ascii="仿宋" w:hAnsi="仿宋" w:eastAsia="仿宋" w:cs="仿宋"/>
                <w:sz w:val="28"/>
                <w:szCs w:val="36"/>
                <w:lang w:eastAsia="zh-CN"/>
              </w:rPr>
              <w:t>；</w:t>
            </w:r>
          </w:p>
          <w:p w14:paraId="5CD4E05B">
            <w:pPr>
              <w:rPr>
                <w:rFonts w:hint="eastAsia" w:ascii="仿宋" w:hAnsi="仿宋" w:eastAsia="仿宋" w:cs="仿宋"/>
                <w:sz w:val="28"/>
                <w:szCs w:val="36"/>
                <w:lang w:eastAsia="zh-CN"/>
              </w:rPr>
            </w:pPr>
            <w:r>
              <w:rPr>
                <w:rFonts w:hint="eastAsia" w:ascii="仿宋" w:hAnsi="仿宋" w:eastAsia="仿宋" w:cs="仿宋"/>
                <w:sz w:val="28"/>
                <w:szCs w:val="36"/>
                <w:lang w:val="en-US" w:eastAsia="zh-CN"/>
              </w:rPr>
              <w:t>25.</w:t>
            </w:r>
            <w:r>
              <w:rPr>
                <w:rFonts w:hint="eastAsia" w:ascii="仿宋" w:hAnsi="仿宋" w:eastAsia="仿宋" w:cs="仿宋"/>
                <w:sz w:val="28"/>
                <w:szCs w:val="36"/>
              </w:rPr>
              <w:t>待机功耗：≤ 0.5 W</w:t>
            </w:r>
            <w:r>
              <w:rPr>
                <w:rFonts w:hint="eastAsia" w:ascii="仿宋" w:hAnsi="仿宋" w:eastAsia="仿宋" w:cs="仿宋"/>
                <w:sz w:val="28"/>
                <w:szCs w:val="36"/>
                <w:lang w:eastAsia="zh-CN"/>
              </w:rPr>
              <w:t>；</w:t>
            </w:r>
          </w:p>
          <w:p w14:paraId="27E2E555">
            <w:pPr>
              <w:rPr>
                <w:rFonts w:hint="eastAsia" w:ascii="仿宋" w:hAnsi="仿宋" w:eastAsia="仿宋" w:cs="仿宋"/>
                <w:sz w:val="28"/>
                <w:szCs w:val="36"/>
                <w:lang w:eastAsia="zh-CN"/>
              </w:rPr>
            </w:pPr>
            <w:r>
              <w:rPr>
                <w:rFonts w:hint="eastAsia" w:ascii="仿宋" w:hAnsi="仿宋" w:eastAsia="仿宋" w:cs="仿宋"/>
                <w:sz w:val="28"/>
                <w:szCs w:val="36"/>
                <w:lang w:val="en-US" w:eastAsia="zh-CN"/>
              </w:rPr>
              <w:t>26.</w:t>
            </w:r>
            <w:r>
              <w:rPr>
                <w:rFonts w:hint="eastAsia" w:ascii="仿宋" w:hAnsi="仿宋" w:eastAsia="仿宋" w:cs="仿宋"/>
                <w:sz w:val="28"/>
                <w:szCs w:val="36"/>
              </w:rPr>
              <w:t xml:space="preserve">输入电压：100~240VAC, 50/60 </w:t>
            </w:r>
            <w:r>
              <w:rPr>
                <w:rFonts w:hint="eastAsia" w:ascii="仿宋" w:hAnsi="仿宋" w:eastAsia="仿宋" w:cs="仿宋"/>
                <w:sz w:val="28"/>
                <w:szCs w:val="36"/>
                <w:lang w:eastAsia="zh-CN"/>
              </w:rPr>
              <w:t>；</w:t>
            </w:r>
          </w:p>
          <w:p w14:paraId="5D0E56AA">
            <w:pPr>
              <w:rPr>
                <w:rFonts w:hint="eastAsia" w:ascii="仿宋" w:hAnsi="仿宋" w:eastAsia="仿宋" w:cs="仿宋"/>
                <w:sz w:val="28"/>
                <w:szCs w:val="36"/>
                <w:lang w:eastAsia="zh-CN"/>
              </w:rPr>
            </w:pPr>
            <w:r>
              <w:rPr>
                <w:rFonts w:hint="eastAsia" w:ascii="仿宋" w:hAnsi="仿宋" w:eastAsia="仿宋" w:cs="仿宋"/>
                <w:sz w:val="28"/>
                <w:szCs w:val="36"/>
                <w:lang w:val="en-US" w:eastAsia="zh-CN"/>
              </w:rPr>
              <w:t>27.</w:t>
            </w:r>
            <w:r>
              <w:rPr>
                <w:rFonts w:hint="eastAsia" w:ascii="仿宋" w:hAnsi="仿宋" w:eastAsia="仿宋" w:cs="仿宋"/>
                <w:sz w:val="28"/>
                <w:szCs w:val="36"/>
              </w:rPr>
              <w:t>功耗：≤ 150 W</w:t>
            </w:r>
            <w:r>
              <w:rPr>
                <w:rFonts w:hint="eastAsia" w:ascii="仿宋" w:hAnsi="仿宋" w:eastAsia="仿宋" w:cs="仿宋"/>
                <w:sz w:val="28"/>
                <w:szCs w:val="36"/>
                <w:lang w:eastAsia="zh-CN"/>
              </w:rPr>
              <w:t>；</w:t>
            </w:r>
          </w:p>
          <w:p w14:paraId="2EAD3C26">
            <w:pPr>
              <w:rPr>
                <w:rFonts w:hint="eastAsia" w:ascii="仿宋" w:hAnsi="仿宋" w:eastAsia="仿宋" w:cs="仿宋"/>
                <w:sz w:val="28"/>
                <w:szCs w:val="36"/>
                <w:lang w:eastAsia="zh-CN"/>
              </w:rPr>
            </w:pPr>
            <w:r>
              <w:rPr>
                <w:rFonts w:hint="eastAsia" w:ascii="仿宋" w:hAnsi="仿宋" w:eastAsia="仿宋" w:cs="仿宋"/>
                <w:sz w:val="28"/>
                <w:szCs w:val="36"/>
                <w:lang w:val="en-US" w:eastAsia="zh-CN"/>
              </w:rPr>
              <w:t>28.</w:t>
            </w:r>
            <w:r>
              <w:rPr>
                <w:rFonts w:hint="eastAsia" w:ascii="仿宋" w:hAnsi="仿宋" w:eastAsia="仿宋" w:cs="仿宋"/>
                <w:sz w:val="28"/>
                <w:szCs w:val="36"/>
              </w:rPr>
              <w:t>工作温度：0~40 ℃</w:t>
            </w:r>
            <w:r>
              <w:rPr>
                <w:rFonts w:hint="eastAsia" w:ascii="仿宋" w:hAnsi="仿宋" w:eastAsia="仿宋" w:cs="仿宋"/>
                <w:sz w:val="28"/>
                <w:szCs w:val="36"/>
                <w:lang w:eastAsia="zh-CN"/>
              </w:rPr>
              <w:t>；</w:t>
            </w:r>
          </w:p>
          <w:p w14:paraId="22AEC081">
            <w:pPr>
              <w:rPr>
                <w:rFonts w:hint="eastAsia" w:ascii="仿宋" w:hAnsi="仿宋" w:eastAsia="仿宋" w:cs="仿宋"/>
                <w:sz w:val="28"/>
                <w:szCs w:val="36"/>
                <w:lang w:eastAsia="zh-CN"/>
              </w:rPr>
            </w:pPr>
            <w:r>
              <w:rPr>
                <w:rFonts w:hint="eastAsia" w:ascii="仿宋" w:hAnsi="仿宋" w:eastAsia="仿宋" w:cs="仿宋"/>
                <w:sz w:val="28"/>
                <w:szCs w:val="36"/>
                <w:lang w:val="en-US" w:eastAsia="zh-CN"/>
              </w:rPr>
              <w:t>29.</w:t>
            </w:r>
            <w:r>
              <w:rPr>
                <w:rFonts w:hint="eastAsia" w:ascii="仿宋" w:hAnsi="仿宋" w:eastAsia="仿宋" w:cs="仿宋"/>
                <w:sz w:val="28"/>
                <w:szCs w:val="36"/>
              </w:rPr>
              <w:t>存储温度：-20~60 ℃</w:t>
            </w:r>
            <w:r>
              <w:rPr>
                <w:rFonts w:hint="eastAsia" w:ascii="仿宋" w:hAnsi="仿宋" w:eastAsia="仿宋" w:cs="仿宋"/>
                <w:sz w:val="28"/>
                <w:szCs w:val="36"/>
                <w:lang w:eastAsia="zh-CN"/>
              </w:rPr>
              <w:t>；</w:t>
            </w:r>
          </w:p>
          <w:p w14:paraId="4086C448">
            <w:pPr>
              <w:rPr>
                <w:rFonts w:hint="eastAsia" w:ascii="仿宋" w:hAnsi="仿宋" w:eastAsia="仿宋" w:cs="仿宋"/>
                <w:sz w:val="28"/>
                <w:szCs w:val="36"/>
                <w:lang w:eastAsia="zh-CN"/>
              </w:rPr>
            </w:pPr>
            <w:r>
              <w:rPr>
                <w:rFonts w:hint="eastAsia" w:ascii="仿宋" w:hAnsi="仿宋" w:eastAsia="仿宋" w:cs="仿宋"/>
                <w:sz w:val="28"/>
                <w:szCs w:val="36"/>
                <w:lang w:val="en-US" w:eastAsia="zh-CN"/>
              </w:rPr>
              <w:t>30.</w:t>
            </w:r>
            <w:r>
              <w:rPr>
                <w:rFonts w:hint="eastAsia" w:ascii="仿宋" w:hAnsi="仿宋" w:eastAsia="仿宋" w:cs="仿宋"/>
                <w:sz w:val="28"/>
                <w:szCs w:val="36"/>
              </w:rPr>
              <w:t>存储湿度：5%~90%</w:t>
            </w:r>
            <w:r>
              <w:rPr>
                <w:rFonts w:hint="eastAsia" w:ascii="仿宋" w:hAnsi="仿宋" w:eastAsia="仿宋" w:cs="仿宋"/>
                <w:sz w:val="28"/>
                <w:szCs w:val="36"/>
                <w:lang w:eastAsia="zh-CN"/>
              </w:rPr>
              <w:t>；</w:t>
            </w:r>
          </w:p>
          <w:p w14:paraId="575C312E">
            <w:pPr>
              <w:rPr>
                <w:rFonts w:hint="eastAsia" w:ascii="仿宋" w:hAnsi="仿宋" w:eastAsia="仿宋" w:cs="仿宋"/>
                <w:sz w:val="28"/>
                <w:szCs w:val="36"/>
                <w:lang w:eastAsia="zh-CN"/>
              </w:rPr>
            </w:pPr>
            <w:r>
              <w:rPr>
                <w:rFonts w:hint="eastAsia" w:ascii="仿宋" w:hAnsi="仿宋" w:eastAsia="仿宋" w:cs="仿宋"/>
                <w:sz w:val="28"/>
                <w:szCs w:val="36"/>
                <w:lang w:val="en-US" w:eastAsia="zh-CN"/>
              </w:rPr>
              <w:t>31.</w:t>
            </w:r>
            <w:r>
              <w:rPr>
                <w:rFonts w:hint="eastAsia" w:ascii="仿宋" w:hAnsi="仿宋" w:eastAsia="仿宋" w:cs="仿宋"/>
                <w:sz w:val="28"/>
                <w:szCs w:val="36"/>
              </w:rPr>
              <w:t>素材类型：支持DAT, MPG, VOB, TS, AVI, MKV, MP4, MOV, 3GP, TS, FLV, WEBM, ASF, MP1, MP2, MP3, WMA, WAV, OGG, OGA, FLAC, ACC, M4A, XMF, MXMF, RTTTL, RTX, OTA, IMY, JPG, JPEG, BMP, GIF, PNG</w:t>
            </w:r>
            <w:r>
              <w:rPr>
                <w:rFonts w:hint="eastAsia" w:ascii="仿宋" w:hAnsi="仿宋" w:eastAsia="仿宋" w:cs="仿宋"/>
                <w:sz w:val="28"/>
                <w:szCs w:val="36"/>
                <w:lang w:eastAsia="zh-CN"/>
              </w:rPr>
              <w:t>；</w:t>
            </w:r>
          </w:p>
          <w:p w14:paraId="60E5CB92">
            <w:pPr>
              <w:rPr>
                <w:rFonts w:hint="eastAsia" w:ascii="仿宋" w:hAnsi="仿宋" w:eastAsia="仿宋" w:cs="仿宋"/>
                <w:sz w:val="28"/>
                <w:szCs w:val="36"/>
                <w:lang w:val="en-US" w:eastAsia="zh-CN"/>
              </w:rPr>
            </w:pPr>
            <w:r>
              <w:rPr>
                <w:rFonts w:hint="eastAsia" w:ascii="仿宋" w:hAnsi="仿宋" w:eastAsia="仿宋" w:cs="仿宋"/>
                <w:sz w:val="28"/>
                <w:szCs w:val="36"/>
                <w:lang w:val="en-US" w:eastAsia="zh-CN"/>
              </w:rPr>
              <w:t>33.</w:t>
            </w:r>
            <w:r>
              <w:rPr>
                <w:rFonts w:hint="eastAsia" w:ascii="仿宋" w:hAnsi="仿宋" w:eastAsia="仿宋" w:cs="仿宋"/>
                <w:sz w:val="28"/>
                <w:szCs w:val="36"/>
              </w:rPr>
              <w:t>安装类型：立柜</w:t>
            </w:r>
            <w:r>
              <w:rPr>
                <w:rFonts w:hint="eastAsia" w:ascii="仿宋" w:hAnsi="仿宋" w:eastAsia="仿宋" w:cs="仿宋"/>
                <w:sz w:val="28"/>
                <w:szCs w:val="36"/>
                <w:lang w:eastAsia="zh-CN"/>
              </w:rPr>
              <w:t>。</w:t>
            </w:r>
          </w:p>
        </w:tc>
      </w:tr>
    </w:tbl>
    <w:p w14:paraId="42C32646">
      <w:pPr>
        <w:pStyle w:val="17"/>
        <w:keepNext w:val="0"/>
        <w:keepLines w:val="0"/>
        <w:pageBreakBefore w:val="0"/>
        <w:widowControl w:val="0"/>
        <w:numPr>
          <w:ilvl w:val="0"/>
          <w:numId w:val="0"/>
        </w:numPr>
        <w:kinsoku/>
        <w:wordWrap/>
        <w:overflowPunct/>
        <w:topLinePunct w:val="0"/>
        <w:autoSpaceDE/>
        <w:autoSpaceDN/>
        <w:bidi w:val="0"/>
        <w:adjustRightInd/>
        <w:snapToGrid/>
        <w:spacing w:after="120" w:line="520" w:lineRule="exact"/>
        <w:ind w:leftChars="0" w:firstLine="321" w:firstLineChars="1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商务要求</w:t>
      </w:r>
    </w:p>
    <w:p w14:paraId="35EC6CCD">
      <w:pPr>
        <w:pStyle w:val="17"/>
        <w:keepNext w:val="0"/>
        <w:keepLines w:val="0"/>
        <w:pageBreakBefore w:val="0"/>
        <w:widowControl w:val="0"/>
        <w:numPr>
          <w:ilvl w:val="0"/>
          <w:numId w:val="2"/>
        </w:numPr>
        <w:kinsoku/>
        <w:wordWrap/>
        <w:overflowPunct/>
        <w:topLinePunct w:val="0"/>
        <w:autoSpaceDE/>
        <w:autoSpaceDN/>
        <w:bidi w:val="0"/>
        <w:adjustRightInd/>
        <w:snapToGrid/>
        <w:spacing w:after="0" w:line="520" w:lineRule="exact"/>
        <w:ind w:left="210" w:leftChars="0" w:firstLineChars="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响应时间：</w:t>
      </w:r>
    </w:p>
    <w:p w14:paraId="1EB961E7">
      <w:pPr>
        <w:pStyle w:val="17"/>
        <w:keepNext w:val="0"/>
        <w:keepLines w:val="0"/>
        <w:pageBreakBefore w:val="0"/>
        <w:widowControl w:val="0"/>
        <w:numPr>
          <w:ilvl w:val="0"/>
          <w:numId w:val="3"/>
        </w:numPr>
        <w:kinsoku/>
        <w:wordWrap/>
        <w:overflowPunct/>
        <w:topLinePunct w:val="0"/>
        <w:autoSpaceDE/>
        <w:autoSpaceDN/>
        <w:bidi w:val="0"/>
        <w:adjustRightInd/>
        <w:snapToGrid/>
        <w:spacing w:after="0" w:line="520" w:lineRule="exact"/>
        <w:ind w:left="630" w:leftChars="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供货响应时间：自采购人提出需求后3日内送货上门，并完成安装调试。</w:t>
      </w:r>
    </w:p>
    <w:p w14:paraId="47418AF0">
      <w:pPr>
        <w:pStyle w:val="17"/>
        <w:keepNext w:val="0"/>
        <w:keepLines w:val="0"/>
        <w:pageBreakBefore w:val="0"/>
        <w:widowControl w:val="0"/>
        <w:numPr>
          <w:ilvl w:val="0"/>
          <w:numId w:val="3"/>
        </w:numPr>
        <w:kinsoku/>
        <w:wordWrap/>
        <w:overflowPunct/>
        <w:topLinePunct w:val="0"/>
        <w:autoSpaceDE/>
        <w:autoSpaceDN/>
        <w:bidi w:val="0"/>
        <w:adjustRightInd/>
        <w:snapToGrid/>
        <w:spacing w:after="0" w:line="520" w:lineRule="exact"/>
        <w:ind w:left="630" w:leftChars="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维修响应时间要求：发生故障时，电话立即响应，电话响应无法解决的问题24小时内到达现场维修。质保期内同一硬件设备、同一质量问题连续两次维修仍无法正常使用的，须更换同品牌、同型号新设备（如果型号已经停产则更换不低于原来配置型号的设备），并对产品质量实行“三包”服务。在质保期外,提供设备的更换、维修只收取成本费用,不收取人工技术费用。</w:t>
      </w:r>
    </w:p>
    <w:p w14:paraId="1DC24B6E">
      <w:pPr>
        <w:pStyle w:val="17"/>
        <w:keepNext w:val="0"/>
        <w:keepLines w:val="0"/>
        <w:pageBreakBefore w:val="0"/>
        <w:widowControl w:val="0"/>
        <w:numPr>
          <w:ilvl w:val="0"/>
          <w:numId w:val="2"/>
        </w:numPr>
        <w:kinsoku/>
        <w:wordWrap/>
        <w:overflowPunct/>
        <w:topLinePunct w:val="0"/>
        <w:autoSpaceDE/>
        <w:autoSpaceDN/>
        <w:bidi w:val="0"/>
        <w:adjustRightInd/>
        <w:snapToGrid/>
        <w:spacing w:after="0" w:line="520" w:lineRule="exact"/>
        <w:ind w:left="210" w:leftChars="0" w:firstLineChars="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付款方式：院方在验收并收到增值税普通发票后100个工作日内付款。</w:t>
      </w:r>
    </w:p>
    <w:p w14:paraId="7C5FF28C">
      <w:pPr>
        <w:pStyle w:val="17"/>
        <w:keepNext w:val="0"/>
        <w:keepLines w:val="0"/>
        <w:pageBreakBefore w:val="0"/>
        <w:widowControl w:val="0"/>
        <w:numPr>
          <w:ilvl w:val="0"/>
          <w:numId w:val="2"/>
        </w:numPr>
        <w:kinsoku/>
        <w:wordWrap/>
        <w:overflowPunct/>
        <w:topLinePunct w:val="0"/>
        <w:autoSpaceDE/>
        <w:autoSpaceDN/>
        <w:bidi w:val="0"/>
        <w:adjustRightInd/>
        <w:snapToGrid/>
        <w:spacing w:after="0" w:line="520" w:lineRule="exact"/>
        <w:ind w:left="210" w:leftChars="0" w:firstLineChars="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服务要求：</w:t>
      </w:r>
    </w:p>
    <w:p w14:paraId="45D8F267">
      <w:pPr>
        <w:pStyle w:val="17"/>
        <w:keepNext w:val="0"/>
        <w:keepLines w:val="0"/>
        <w:pageBreakBefore w:val="0"/>
        <w:widowControl w:val="0"/>
        <w:numPr>
          <w:ilvl w:val="0"/>
          <w:numId w:val="4"/>
        </w:numPr>
        <w:kinsoku/>
        <w:wordWrap/>
        <w:overflowPunct/>
        <w:topLinePunct w:val="0"/>
        <w:autoSpaceDE/>
        <w:autoSpaceDN/>
        <w:bidi w:val="0"/>
        <w:adjustRightInd/>
        <w:snapToGrid/>
        <w:spacing w:after="0" w:line="520" w:lineRule="exact"/>
        <w:ind w:left="630" w:leftChars="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本项目所采购的标的包括LED显示屏及其安装、调试服务以及所涉及的软硬件产品的使用。供应商需保证所提供货物具有合法的版权和使用权，明确采购人是项目所涉及的软硬件产品及相关服务的最终用户，本项目范围内出现的版权或使用权纠纷均由供应商负责。</w:t>
      </w:r>
    </w:p>
    <w:p w14:paraId="76922B70">
      <w:pPr>
        <w:pStyle w:val="17"/>
        <w:keepNext w:val="0"/>
        <w:keepLines w:val="0"/>
        <w:pageBreakBefore w:val="0"/>
        <w:widowControl w:val="0"/>
        <w:numPr>
          <w:ilvl w:val="0"/>
          <w:numId w:val="4"/>
        </w:numPr>
        <w:kinsoku/>
        <w:wordWrap/>
        <w:overflowPunct/>
        <w:topLinePunct w:val="0"/>
        <w:autoSpaceDE/>
        <w:autoSpaceDN/>
        <w:bidi w:val="0"/>
        <w:adjustRightInd/>
        <w:snapToGrid/>
        <w:spacing w:after="0" w:line="520" w:lineRule="exact"/>
        <w:ind w:left="630" w:leftChars="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提供不少于三年的原厂整体质保售后服务（自验收合格之日起计算）。质保期内供应商需提供技术支持（升级、故障排除、性能调优、技术咨询等）、隐患排查并解决、配件供应（所供软硬件产品及相关配件均应为非停产型号，并确保后续备品、备件、配件、耗材的持续供应）等服务，并保证所提供的软硬件产品的正常使用。若因产品原因导致的无法正常使用，供应商负全部责任。</w:t>
      </w:r>
    </w:p>
    <w:p w14:paraId="0527069F">
      <w:pPr>
        <w:pStyle w:val="17"/>
        <w:keepNext w:val="0"/>
        <w:keepLines w:val="0"/>
        <w:pageBreakBefore w:val="0"/>
        <w:widowControl w:val="0"/>
        <w:numPr>
          <w:ilvl w:val="0"/>
          <w:numId w:val="2"/>
        </w:numPr>
        <w:kinsoku/>
        <w:wordWrap/>
        <w:overflowPunct/>
        <w:topLinePunct w:val="0"/>
        <w:autoSpaceDE/>
        <w:autoSpaceDN/>
        <w:bidi w:val="0"/>
        <w:adjustRightInd/>
        <w:snapToGrid/>
        <w:spacing w:after="0" w:line="520" w:lineRule="exact"/>
        <w:ind w:left="210" w:leftChars="0" w:firstLineChars="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质量要求：</w:t>
      </w:r>
    </w:p>
    <w:p w14:paraId="562EEACE">
      <w:pPr>
        <w:pStyle w:val="17"/>
        <w:keepNext w:val="0"/>
        <w:keepLines w:val="0"/>
        <w:pageBreakBefore w:val="0"/>
        <w:widowControl w:val="0"/>
        <w:numPr>
          <w:ilvl w:val="0"/>
          <w:numId w:val="5"/>
        </w:numPr>
        <w:kinsoku/>
        <w:wordWrap/>
        <w:overflowPunct/>
        <w:topLinePunct w:val="0"/>
        <w:autoSpaceDE/>
        <w:autoSpaceDN/>
        <w:bidi w:val="0"/>
        <w:adjustRightInd/>
        <w:snapToGrid/>
        <w:spacing w:after="0" w:line="520" w:lineRule="exact"/>
        <w:ind w:left="630" w:leftChars="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供应商所提供的货物需符合国家法律法规及相关行业标准，因货物质量或包装、运输、调试、安装等过程中产生的一切安全责任均由供应商负责。</w:t>
      </w:r>
    </w:p>
    <w:p w14:paraId="30844BD4">
      <w:pPr>
        <w:pStyle w:val="17"/>
        <w:keepNext w:val="0"/>
        <w:keepLines w:val="0"/>
        <w:pageBreakBefore w:val="0"/>
        <w:widowControl w:val="0"/>
        <w:numPr>
          <w:ilvl w:val="0"/>
          <w:numId w:val="5"/>
        </w:numPr>
        <w:kinsoku/>
        <w:wordWrap/>
        <w:overflowPunct/>
        <w:topLinePunct w:val="0"/>
        <w:autoSpaceDE/>
        <w:autoSpaceDN/>
        <w:bidi w:val="0"/>
        <w:adjustRightInd/>
        <w:snapToGrid/>
        <w:spacing w:after="0" w:line="520" w:lineRule="exact"/>
        <w:ind w:left="630" w:leftChars="0"/>
        <w:textAlignment w:val="auto"/>
        <w:rPr>
          <w:rFonts w:hint="eastAsia" w:ascii="仿宋_GB2312" w:hAnsi="宋体" w:eastAsia="仿宋_GB2312" w:cs="仿宋_GB2312"/>
          <w:i w:val="0"/>
          <w:iCs w:val="0"/>
          <w:caps w:val="0"/>
          <w:color w:val="auto"/>
          <w:spacing w:val="0"/>
          <w:sz w:val="31"/>
          <w:szCs w:val="31"/>
          <w:shd w:val="clear" w:fill="FFFFFF"/>
          <w:lang w:eastAsia="zh-CN"/>
        </w:rPr>
      </w:pPr>
      <w:r>
        <w:rPr>
          <w:rFonts w:hint="eastAsia" w:ascii="仿宋_GB2312" w:hAnsi="宋体" w:eastAsia="仿宋_GB2312" w:cs="仿宋_GB2312"/>
          <w:i w:val="0"/>
          <w:iCs w:val="0"/>
          <w:caps w:val="0"/>
          <w:color w:val="auto"/>
          <w:spacing w:val="0"/>
          <w:sz w:val="31"/>
          <w:szCs w:val="31"/>
          <w:shd w:val="clear" w:fill="FFFFFF"/>
          <w:lang w:val="en-US" w:eastAsia="zh-CN"/>
        </w:rPr>
        <w:t>供应商所提供的货物应为制造商原装出厂包装，并提供装箱清单，由于包装不善引起的货物损坏、缺漏等损失由供应商负责。</w:t>
      </w:r>
    </w:p>
    <w:p w14:paraId="407371A9">
      <w:pPr>
        <w:pStyle w:val="17"/>
        <w:keepNext w:val="0"/>
        <w:keepLines w:val="0"/>
        <w:pageBreakBefore w:val="0"/>
        <w:widowControl w:val="0"/>
        <w:numPr>
          <w:ilvl w:val="0"/>
          <w:numId w:val="2"/>
        </w:numPr>
        <w:kinsoku/>
        <w:wordWrap/>
        <w:overflowPunct/>
        <w:topLinePunct w:val="0"/>
        <w:autoSpaceDE/>
        <w:autoSpaceDN/>
        <w:bidi w:val="0"/>
        <w:adjustRightInd/>
        <w:snapToGrid/>
        <w:spacing w:after="0" w:line="520" w:lineRule="exact"/>
        <w:ind w:left="210" w:leftChars="0" w:firstLineChars="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违约责任及解决争议的方法：合同履行期间，若双方发生争议，可协商或由有关部门协调解决，协商或协调不成功的，双方均可向五通桥区人民法院提起诉讼依法维护其合法权益。</w:t>
      </w:r>
    </w:p>
    <w:p w14:paraId="226676BB">
      <w:pPr>
        <w:rPr>
          <w:rFonts w:hint="eastAsia" w:ascii="黑体" w:hAnsi="黑体" w:eastAsia="黑体" w:cs="黑体"/>
          <w:lang w:eastAsia="zh-CN"/>
        </w:rPr>
      </w:pPr>
    </w:p>
    <w:sectPr>
      <w:headerReference r:id="rId4" w:type="first"/>
      <w:footerReference r:id="rId6" w:type="first"/>
      <w:headerReference r:id="rId3" w:type="default"/>
      <w:footerReference r:id="rId5" w:type="default"/>
      <w:pgSz w:w="11906" w:h="16838"/>
      <w:pgMar w:top="1134" w:right="850" w:bottom="907" w:left="1134" w:header="850" w:footer="992" w:gutter="0"/>
      <w:pgBorders>
        <w:top w:val="none" w:sz="0" w:space="0"/>
        <w:left w:val="none" w:sz="0" w:space="0"/>
        <w:bottom w:val="none" w:sz="0" w:space="0"/>
        <w:right w:val="none" w:sz="0" w:space="0"/>
      </w:pgBorders>
      <w:pgNumType w:fmt="decimal"/>
      <w:cols w:space="0" w:num="1"/>
      <w:titlePg/>
      <w:rtlGutter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3AF2D6">
    <w:pPr>
      <w:pStyle w:val="1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90B455">
                          <w:pPr>
                            <w:pStyle w:val="1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390B455">
                    <w:pPr>
                      <w:pStyle w:val="1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00F37B">
    <w:pPr>
      <w:pStyle w:val="1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1BDA64">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51BDA64">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7957BC">
    <w:pPr>
      <w:pStyle w:val="14"/>
      <w:pBdr>
        <w:bottom w:val="none" w:color="auto" w:sz="0" w:space="1"/>
      </w:pBdr>
      <w:jc w:val="both"/>
      <w:rPr>
        <w:rFonts w:hint="eastAsia" w:eastAsiaTheme="minorEastAsia"/>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3B17C4">
    <w:pPr>
      <w:pStyle w:val="14"/>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A2F956"/>
    <w:multiLevelType w:val="singleLevel"/>
    <w:tmpl w:val="83A2F956"/>
    <w:lvl w:ilvl="0" w:tentative="0">
      <w:start w:val="1"/>
      <w:numFmt w:val="decimal"/>
      <w:suff w:val="nothing"/>
      <w:lvlText w:val="（%1）"/>
      <w:lvlJc w:val="left"/>
    </w:lvl>
  </w:abstractNum>
  <w:abstractNum w:abstractNumId="1">
    <w:nsid w:val="ACFCACA7"/>
    <w:multiLevelType w:val="singleLevel"/>
    <w:tmpl w:val="ACFCACA7"/>
    <w:lvl w:ilvl="0" w:tentative="0">
      <w:start w:val="1"/>
      <w:numFmt w:val="decimal"/>
      <w:suff w:val="nothing"/>
      <w:lvlText w:val="（%1）"/>
      <w:lvlJc w:val="left"/>
    </w:lvl>
  </w:abstractNum>
  <w:abstractNum w:abstractNumId="2">
    <w:nsid w:val="C0B0FD13"/>
    <w:multiLevelType w:val="singleLevel"/>
    <w:tmpl w:val="C0B0FD13"/>
    <w:lvl w:ilvl="0" w:tentative="0">
      <w:start w:val="4"/>
      <w:numFmt w:val="chineseCounting"/>
      <w:suff w:val="space"/>
      <w:lvlText w:val="第%1章"/>
      <w:lvlJc w:val="left"/>
      <w:rPr>
        <w:rFonts w:hint="eastAsia"/>
      </w:rPr>
    </w:lvl>
  </w:abstractNum>
  <w:abstractNum w:abstractNumId="3">
    <w:nsid w:val="FFD15A68"/>
    <w:multiLevelType w:val="singleLevel"/>
    <w:tmpl w:val="FFD15A68"/>
    <w:lvl w:ilvl="0" w:tentative="0">
      <w:start w:val="1"/>
      <w:numFmt w:val="decimal"/>
      <w:suff w:val="nothing"/>
      <w:lvlText w:val="（%1）"/>
      <w:lvlJc w:val="left"/>
    </w:lvl>
  </w:abstractNum>
  <w:abstractNum w:abstractNumId="4">
    <w:nsid w:val="1D6A547E"/>
    <w:multiLevelType w:val="singleLevel"/>
    <w:tmpl w:val="1D6A547E"/>
    <w:lvl w:ilvl="0" w:tentative="0">
      <w:start w:val="1"/>
      <w:numFmt w:val="decimal"/>
      <w:suff w:val="nothing"/>
      <w:lvlText w:val="%1、"/>
      <w:lvlJc w:val="left"/>
      <w:pPr>
        <w:ind w:left="210"/>
      </w:p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ViN2VmZThjMzNiOWMyOWMxMTEwM2ZiOGYwYzY1NzgifQ=="/>
  </w:docVars>
  <w:rsids>
    <w:rsidRoot w:val="20B86F62"/>
    <w:rsid w:val="00FE51BA"/>
    <w:rsid w:val="01724615"/>
    <w:rsid w:val="01AC44D5"/>
    <w:rsid w:val="01DA1F83"/>
    <w:rsid w:val="0230552C"/>
    <w:rsid w:val="02653FAC"/>
    <w:rsid w:val="038264FB"/>
    <w:rsid w:val="03E45948"/>
    <w:rsid w:val="03EB6F22"/>
    <w:rsid w:val="047A7398"/>
    <w:rsid w:val="04976AF6"/>
    <w:rsid w:val="056D7D96"/>
    <w:rsid w:val="05813897"/>
    <w:rsid w:val="05B93485"/>
    <w:rsid w:val="05DD44EC"/>
    <w:rsid w:val="05FA4A68"/>
    <w:rsid w:val="06C83EF1"/>
    <w:rsid w:val="07954271"/>
    <w:rsid w:val="07E32607"/>
    <w:rsid w:val="083F7233"/>
    <w:rsid w:val="08570094"/>
    <w:rsid w:val="0892424A"/>
    <w:rsid w:val="08A100E8"/>
    <w:rsid w:val="08D706EB"/>
    <w:rsid w:val="09281C73"/>
    <w:rsid w:val="092B0852"/>
    <w:rsid w:val="09CF2980"/>
    <w:rsid w:val="0A5766D2"/>
    <w:rsid w:val="0B481B96"/>
    <w:rsid w:val="0B5B6EA7"/>
    <w:rsid w:val="0B9B184D"/>
    <w:rsid w:val="0BBF2600"/>
    <w:rsid w:val="0C3E61B9"/>
    <w:rsid w:val="0C61547A"/>
    <w:rsid w:val="0DA12370"/>
    <w:rsid w:val="0DBF0EC4"/>
    <w:rsid w:val="0DE40DBE"/>
    <w:rsid w:val="0E672DB3"/>
    <w:rsid w:val="0E904937"/>
    <w:rsid w:val="0E9E1831"/>
    <w:rsid w:val="0EAB0093"/>
    <w:rsid w:val="0F225786"/>
    <w:rsid w:val="0FCE2C6B"/>
    <w:rsid w:val="107F49DA"/>
    <w:rsid w:val="11103FB2"/>
    <w:rsid w:val="11106DD4"/>
    <w:rsid w:val="11160F29"/>
    <w:rsid w:val="113065C7"/>
    <w:rsid w:val="11551C0D"/>
    <w:rsid w:val="11630C29"/>
    <w:rsid w:val="12374305"/>
    <w:rsid w:val="12AB3D92"/>
    <w:rsid w:val="132D67B3"/>
    <w:rsid w:val="13320F8E"/>
    <w:rsid w:val="13AA6D2A"/>
    <w:rsid w:val="13E72023"/>
    <w:rsid w:val="159705C2"/>
    <w:rsid w:val="16E15039"/>
    <w:rsid w:val="182F44F3"/>
    <w:rsid w:val="184E41FF"/>
    <w:rsid w:val="1865790E"/>
    <w:rsid w:val="189E6B7E"/>
    <w:rsid w:val="18E41C4F"/>
    <w:rsid w:val="18EA25BB"/>
    <w:rsid w:val="193B3817"/>
    <w:rsid w:val="19497A6B"/>
    <w:rsid w:val="1998123A"/>
    <w:rsid w:val="19DF1744"/>
    <w:rsid w:val="1A8B6B5A"/>
    <w:rsid w:val="1AA739AF"/>
    <w:rsid w:val="1AF5353D"/>
    <w:rsid w:val="1B263237"/>
    <w:rsid w:val="1B493578"/>
    <w:rsid w:val="1B5723EF"/>
    <w:rsid w:val="1B93321C"/>
    <w:rsid w:val="1BAD400C"/>
    <w:rsid w:val="1C380FAC"/>
    <w:rsid w:val="1D7F2C3C"/>
    <w:rsid w:val="1DE81A96"/>
    <w:rsid w:val="1E4521C9"/>
    <w:rsid w:val="1EC85776"/>
    <w:rsid w:val="1F0B1E38"/>
    <w:rsid w:val="1F176598"/>
    <w:rsid w:val="1F782175"/>
    <w:rsid w:val="1FFB4E00"/>
    <w:rsid w:val="200C1DCC"/>
    <w:rsid w:val="2024443A"/>
    <w:rsid w:val="20B62B46"/>
    <w:rsid w:val="20B86F62"/>
    <w:rsid w:val="20DA469D"/>
    <w:rsid w:val="21141E9E"/>
    <w:rsid w:val="219C0935"/>
    <w:rsid w:val="219C0C5F"/>
    <w:rsid w:val="21F77FBB"/>
    <w:rsid w:val="223E3923"/>
    <w:rsid w:val="22CD72A0"/>
    <w:rsid w:val="22DC6C27"/>
    <w:rsid w:val="230709BE"/>
    <w:rsid w:val="2333299E"/>
    <w:rsid w:val="23B92E0F"/>
    <w:rsid w:val="245C589E"/>
    <w:rsid w:val="24640781"/>
    <w:rsid w:val="24972E1D"/>
    <w:rsid w:val="2575459C"/>
    <w:rsid w:val="258F1C50"/>
    <w:rsid w:val="260C2C13"/>
    <w:rsid w:val="26DE5391"/>
    <w:rsid w:val="26F92D9C"/>
    <w:rsid w:val="27727EF2"/>
    <w:rsid w:val="27E167C8"/>
    <w:rsid w:val="27E8188C"/>
    <w:rsid w:val="27FC6D6D"/>
    <w:rsid w:val="280F7F64"/>
    <w:rsid w:val="286E79EF"/>
    <w:rsid w:val="295D2E54"/>
    <w:rsid w:val="29E733A5"/>
    <w:rsid w:val="29EC6ACA"/>
    <w:rsid w:val="2A571F3F"/>
    <w:rsid w:val="2A6F6F5A"/>
    <w:rsid w:val="2A752D03"/>
    <w:rsid w:val="2A954942"/>
    <w:rsid w:val="2AD02384"/>
    <w:rsid w:val="2B4A4982"/>
    <w:rsid w:val="2B6C2AA5"/>
    <w:rsid w:val="2B7A7D70"/>
    <w:rsid w:val="2BEE0681"/>
    <w:rsid w:val="2C3A64AA"/>
    <w:rsid w:val="2C603C27"/>
    <w:rsid w:val="2CC9483E"/>
    <w:rsid w:val="2CD61AC0"/>
    <w:rsid w:val="2D003A0D"/>
    <w:rsid w:val="2D225054"/>
    <w:rsid w:val="2D3E76EB"/>
    <w:rsid w:val="2D675D4F"/>
    <w:rsid w:val="2DAD2928"/>
    <w:rsid w:val="2E3D6C9E"/>
    <w:rsid w:val="2E681D4B"/>
    <w:rsid w:val="2E763F41"/>
    <w:rsid w:val="2ED755ED"/>
    <w:rsid w:val="2EFF3B7B"/>
    <w:rsid w:val="2F2D5CF3"/>
    <w:rsid w:val="2FFD053A"/>
    <w:rsid w:val="305074F8"/>
    <w:rsid w:val="30567424"/>
    <w:rsid w:val="30A47F0F"/>
    <w:rsid w:val="31AE2E30"/>
    <w:rsid w:val="32145B6C"/>
    <w:rsid w:val="32482F63"/>
    <w:rsid w:val="32887A79"/>
    <w:rsid w:val="3367096B"/>
    <w:rsid w:val="34015BA1"/>
    <w:rsid w:val="34104944"/>
    <w:rsid w:val="34607C42"/>
    <w:rsid w:val="34AD3121"/>
    <w:rsid w:val="35850C85"/>
    <w:rsid w:val="358537EA"/>
    <w:rsid w:val="36206E51"/>
    <w:rsid w:val="3645059F"/>
    <w:rsid w:val="36FA0C0E"/>
    <w:rsid w:val="37564C34"/>
    <w:rsid w:val="378E0036"/>
    <w:rsid w:val="37AF0C3F"/>
    <w:rsid w:val="381338B3"/>
    <w:rsid w:val="387820A1"/>
    <w:rsid w:val="391D2725"/>
    <w:rsid w:val="39241426"/>
    <w:rsid w:val="39C934F6"/>
    <w:rsid w:val="3A0A5821"/>
    <w:rsid w:val="3AE30FAC"/>
    <w:rsid w:val="3B283760"/>
    <w:rsid w:val="3B3A67B9"/>
    <w:rsid w:val="3B572D45"/>
    <w:rsid w:val="3B65061B"/>
    <w:rsid w:val="3BB47094"/>
    <w:rsid w:val="3BD82555"/>
    <w:rsid w:val="3C396CD8"/>
    <w:rsid w:val="3D69306B"/>
    <w:rsid w:val="3D912EF9"/>
    <w:rsid w:val="3DA25E25"/>
    <w:rsid w:val="3E103198"/>
    <w:rsid w:val="3E5C675F"/>
    <w:rsid w:val="3EBE1131"/>
    <w:rsid w:val="3F541632"/>
    <w:rsid w:val="4003626C"/>
    <w:rsid w:val="410C5355"/>
    <w:rsid w:val="416F0B2D"/>
    <w:rsid w:val="41817FB6"/>
    <w:rsid w:val="41894D39"/>
    <w:rsid w:val="41A91634"/>
    <w:rsid w:val="41C408EB"/>
    <w:rsid w:val="41E85D9F"/>
    <w:rsid w:val="421364F5"/>
    <w:rsid w:val="426D0D62"/>
    <w:rsid w:val="42893EDE"/>
    <w:rsid w:val="42C02DF3"/>
    <w:rsid w:val="42CD5B5D"/>
    <w:rsid w:val="43102EB4"/>
    <w:rsid w:val="431A22B8"/>
    <w:rsid w:val="439A1C32"/>
    <w:rsid w:val="43C05837"/>
    <w:rsid w:val="43EA5A8B"/>
    <w:rsid w:val="440E56DA"/>
    <w:rsid w:val="443E01E7"/>
    <w:rsid w:val="44665196"/>
    <w:rsid w:val="44CD6391"/>
    <w:rsid w:val="44D66D93"/>
    <w:rsid w:val="45484D77"/>
    <w:rsid w:val="45976AE3"/>
    <w:rsid w:val="45D1027C"/>
    <w:rsid w:val="46653F5C"/>
    <w:rsid w:val="4670116D"/>
    <w:rsid w:val="46BF177E"/>
    <w:rsid w:val="46CC0FBC"/>
    <w:rsid w:val="46F821E8"/>
    <w:rsid w:val="47E92A18"/>
    <w:rsid w:val="484F3834"/>
    <w:rsid w:val="486A1208"/>
    <w:rsid w:val="487E3CCE"/>
    <w:rsid w:val="491D7010"/>
    <w:rsid w:val="49F61C6A"/>
    <w:rsid w:val="4A2F0F8F"/>
    <w:rsid w:val="4B21070C"/>
    <w:rsid w:val="4C6D260E"/>
    <w:rsid w:val="4CA65850"/>
    <w:rsid w:val="4D4867BB"/>
    <w:rsid w:val="4D7854C0"/>
    <w:rsid w:val="4E1C022A"/>
    <w:rsid w:val="4E1E1D89"/>
    <w:rsid w:val="4FA771C2"/>
    <w:rsid w:val="4FDC7DDA"/>
    <w:rsid w:val="5003209D"/>
    <w:rsid w:val="508E2B4E"/>
    <w:rsid w:val="524A480D"/>
    <w:rsid w:val="5263348D"/>
    <w:rsid w:val="527E7420"/>
    <w:rsid w:val="5292301A"/>
    <w:rsid w:val="52C10CD7"/>
    <w:rsid w:val="52F64CB8"/>
    <w:rsid w:val="52FB39A7"/>
    <w:rsid w:val="531641E9"/>
    <w:rsid w:val="53E82B26"/>
    <w:rsid w:val="5446604D"/>
    <w:rsid w:val="547E1AE0"/>
    <w:rsid w:val="54F554AC"/>
    <w:rsid w:val="551A0D5D"/>
    <w:rsid w:val="55EE4C06"/>
    <w:rsid w:val="561A148B"/>
    <w:rsid w:val="565B213D"/>
    <w:rsid w:val="56773B8D"/>
    <w:rsid w:val="56D444B4"/>
    <w:rsid w:val="572D0183"/>
    <w:rsid w:val="57567F4A"/>
    <w:rsid w:val="57667B7B"/>
    <w:rsid w:val="578D66D2"/>
    <w:rsid w:val="57F60E0B"/>
    <w:rsid w:val="580A2903"/>
    <w:rsid w:val="58367041"/>
    <w:rsid w:val="583A1E71"/>
    <w:rsid w:val="584A40DF"/>
    <w:rsid w:val="589814E3"/>
    <w:rsid w:val="58B969E6"/>
    <w:rsid w:val="58C42CE6"/>
    <w:rsid w:val="59035A6B"/>
    <w:rsid w:val="592C7507"/>
    <w:rsid w:val="59A37B89"/>
    <w:rsid w:val="59D35B7E"/>
    <w:rsid w:val="5AD77D82"/>
    <w:rsid w:val="5B134CBA"/>
    <w:rsid w:val="5B214FE3"/>
    <w:rsid w:val="5C557763"/>
    <w:rsid w:val="5CC55E89"/>
    <w:rsid w:val="5CC74DB0"/>
    <w:rsid w:val="5DA41796"/>
    <w:rsid w:val="5DC167D7"/>
    <w:rsid w:val="5F0E08C6"/>
    <w:rsid w:val="5F5075CA"/>
    <w:rsid w:val="5F7007A2"/>
    <w:rsid w:val="5F85487D"/>
    <w:rsid w:val="5FB650D9"/>
    <w:rsid w:val="5FEF7F48"/>
    <w:rsid w:val="6096215E"/>
    <w:rsid w:val="62B86D17"/>
    <w:rsid w:val="62C824CA"/>
    <w:rsid w:val="630C4486"/>
    <w:rsid w:val="635F68CB"/>
    <w:rsid w:val="642A2386"/>
    <w:rsid w:val="64677320"/>
    <w:rsid w:val="653C0392"/>
    <w:rsid w:val="65577329"/>
    <w:rsid w:val="6586792A"/>
    <w:rsid w:val="65DD20B3"/>
    <w:rsid w:val="662C503A"/>
    <w:rsid w:val="66BB543F"/>
    <w:rsid w:val="66C47D68"/>
    <w:rsid w:val="67A45BAF"/>
    <w:rsid w:val="67CF5796"/>
    <w:rsid w:val="6855309E"/>
    <w:rsid w:val="68B23C16"/>
    <w:rsid w:val="69264D03"/>
    <w:rsid w:val="694F76A8"/>
    <w:rsid w:val="69884565"/>
    <w:rsid w:val="69CF4DB4"/>
    <w:rsid w:val="69F16575"/>
    <w:rsid w:val="69FE6269"/>
    <w:rsid w:val="6B110ED0"/>
    <w:rsid w:val="6B3D74AC"/>
    <w:rsid w:val="6BF5199F"/>
    <w:rsid w:val="6C81461E"/>
    <w:rsid w:val="6CE610BF"/>
    <w:rsid w:val="6CED312F"/>
    <w:rsid w:val="6CFD32B6"/>
    <w:rsid w:val="6D1916FD"/>
    <w:rsid w:val="6D226C43"/>
    <w:rsid w:val="6D535020"/>
    <w:rsid w:val="6DCF5925"/>
    <w:rsid w:val="6E383ABA"/>
    <w:rsid w:val="6E8B493F"/>
    <w:rsid w:val="6EA3545A"/>
    <w:rsid w:val="6F9F7F7D"/>
    <w:rsid w:val="706D4EFA"/>
    <w:rsid w:val="719A4F83"/>
    <w:rsid w:val="71DE50A5"/>
    <w:rsid w:val="722B548E"/>
    <w:rsid w:val="722E4AEA"/>
    <w:rsid w:val="73683978"/>
    <w:rsid w:val="73F43F5E"/>
    <w:rsid w:val="7438150C"/>
    <w:rsid w:val="746F037C"/>
    <w:rsid w:val="74802750"/>
    <w:rsid w:val="74D379E1"/>
    <w:rsid w:val="74F82EAA"/>
    <w:rsid w:val="75457DB7"/>
    <w:rsid w:val="7563067A"/>
    <w:rsid w:val="75E55D62"/>
    <w:rsid w:val="76466533"/>
    <w:rsid w:val="77735805"/>
    <w:rsid w:val="77F97E1C"/>
    <w:rsid w:val="785111E8"/>
    <w:rsid w:val="78E831F4"/>
    <w:rsid w:val="79AC141B"/>
    <w:rsid w:val="79B51E35"/>
    <w:rsid w:val="79EA27D4"/>
    <w:rsid w:val="7AE23540"/>
    <w:rsid w:val="7C29457B"/>
    <w:rsid w:val="7CE9423F"/>
    <w:rsid w:val="7D9A1A1C"/>
    <w:rsid w:val="7E163DF2"/>
    <w:rsid w:val="7E1D587C"/>
    <w:rsid w:val="7E220861"/>
    <w:rsid w:val="7E9A50CB"/>
    <w:rsid w:val="7EE2433D"/>
    <w:rsid w:val="7F1A184B"/>
    <w:rsid w:val="7F4A08A0"/>
    <w:rsid w:val="7F9565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23"/>
    <w:qFormat/>
    <w:uiPriority w:val="0"/>
    <w:pPr>
      <w:keepNext/>
      <w:keepLines/>
      <w:spacing w:beforeLines="0" w:beforeAutospacing="0" w:afterLines="0" w:afterAutospacing="0" w:line="360" w:lineRule="auto"/>
      <w:jc w:val="center"/>
      <w:outlineLvl w:val="0"/>
    </w:pPr>
    <w:rPr>
      <w:rFonts w:hint="eastAsia" w:ascii="Times New Roman" w:hAnsi="Times New Roman" w:eastAsia="宋体"/>
      <w:b/>
      <w:color w:val="000000"/>
      <w:kern w:val="44"/>
      <w:sz w:val="44"/>
      <w:lang w:val="zh-CN"/>
    </w:rPr>
  </w:style>
  <w:style w:type="paragraph" w:styleId="3">
    <w:name w:val="heading 2"/>
    <w:basedOn w:val="1"/>
    <w:next w:val="1"/>
    <w:qFormat/>
    <w:uiPriority w:val="9"/>
    <w:pPr>
      <w:keepNext/>
      <w:keepLines/>
      <w:spacing w:before="260" w:after="260" w:line="240" w:lineRule="auto"/>
      <w:jc w:val="center"/>
      <w:outlineLvl w:val="1"/>
    </w:pPr>
    <w:rPr>
      <w:rFonts w:ascii="Cambria" w:hAnsi="Cambria" w:eastAsia="宋体"/>
      <w:b/>
      <w:bCs/>
      <w:kern w:val="0"/>
      <w:sz w:val="28"/>
      <w:szCs w:val="32"/>
    </w:rPr>
  </w:style>
  <w:style w:type="paragraph" w:styleId="4">
    <w:name w:val="heading 3"/>
    <w:basedOn w:val="1"/>
    <w:next w:val="1"/>
    <w:qFormat/>
    <w:uiPriority w:val="0"/>
    <w:pPr>
      <w:keepNext/>
      <w:keepLines/>
      <w:spacing w:before="260" w:after="260" w:line="416" w:lineRule="auto"/>
      <w:outlineLvl w:val="2"/>
    </w:pPr>
    <w:rPr>
      <w:b/>
      <w:bCs/>
      <w:kern w:val="0"/>
      <w:sz w:val="32"/>
      <w:szCs w:val="32"/>
    </w:rPr>
  </w:style>
  <w:style w:type="character" w:default="1" w:styleId="20">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5">
    <w:name w:val="Document Map"/>
    <w:basedOn w:val="1"/>
    <w:next w:val="1"/>
    <w:qFormat/>
    <w:uiPriority w:val="0"/>
    <w:rPr>
      <w:rFonts w:ascii="宋体"/>
      <w:sz w:val="18"/>
      <w:szCs w:val="18"/>
    </w:rPr>
  </w:style>
  <w:style w:type="paragraph" w:styleId="6">
    <w:name w:val="Body Text"/>
    <w:basedOn w:val="1"/>
    <w:next w:val="7"/>
    <w:qFormat/>
    <w:uiPriority w:val="0"/>
    <w:pPr>
      <w:spacing w:after="120" w:afterLines="0" w:afterAutospacing="0"/>
    </w:pPr>
  </w:style>
  <w:style w:type="paragraph" w:styleId="7">
    <w:name w:val="Quote"/>
    <w:basedOn w:val="1"/>
    <w:next w:val="1"/>
    <w:qFormat/>
    <w:uiPriority w:val="0"/>
    <w:rPr>
      <w:i/>
      <w:iCs/>
      <w:color w:val="000000"/>
      <w:szCs w:val="22"/>
    </w:rPr>
  </w:style>
  <w:style w:type="paragraph" w:styleId="8">
    <w:name w:val="Body Text Indent"/>
    <w:basedOn w:val="1"/>
    <w:next w:val="9"/>
    <w:qFormat/>
    <w:uiPriority w:val="0"/>
    <w:pPr>
      <w:spacing w:after="120" w:afterLines="0"/>
      <w:ind w:left="420" w:leftChars="200"/>
    </w:pPr>
  </w:style>
  <w:style w:type="paragraph" w:styleId="9">
    <w:name w:val="envelope return"/>
    <w:basedOn w:val="1"/>
    <w:qFormat/>
    <w:uiPriority w:val="0"/>
    <w:pPr>
      <w:snapToGrid w:val="0"/>
    </w:pPr>
    <w:rPr>
      <w:rFonts w:ascii="Arial" w:hAnsi="Arial"/>
    </w:rPr>
  </w:style>
  <w:style w:type="paragraph" w:styleId="10">
    <w:name w:val="toc 3"/>
    <w:basedOn w:val="1"/>
    <w:next w:val="1"/>
    <w:qFormat/>
    <w:uiPriority w:val="0"/>
    <w:pPr>
      <w:ind w:left="840" w:leftChars="400"/>
    </w:pPr>
  </w:style>
  <w:style w:type="paragraph" w:styleId="11">
    <w:name w:val="Plain Text"/>
    <w:basedOn w:val="1"/>
    <w:qFormat/>
    <w:uiPriority w:val="0"/>
    <w:rPr>
      <w:rFonts w:ascii="宋体" w:hAnsi="Courier New"/>
      <w:szCs w:val="20"/>
    </w:rPr>
  </w:style>
  <w:style w:type="paragraph" w:styleId="12">
    <w:name w:val="Body Text Indent 2"/>
    <w:basedOn w:val="1"/>
    <w:qFormat/>
    <w:uiPriority w:val="0"/>
    <w:pPr>
      <w:spacing w:after="120" w:line="480" w:lineRule="auto"/>
      <w:ind w:left="420" w:leftChars="200"/>
    </w:pPr>
  </w:style>
  <w:style w:type="paragraph" w:styleId="13">
    <w:name w:val="footer"/>
    <w:basedOn w:val="1"/>
    <w:qFormat/>
    <w:uiPriority w:val="0"/>
    <w:pPr>
      <w:tabs>
        <w:tab w:val="center" w:pos="4153"/>
        <w:tab w:val="right" w:pos="8306"/>
      </w:tabs>
      <w:snapToGrid w:val="0"/>
      <w:jc w:val="left"/>
    </w:pPr>
    <w:rPr>
      <w:sz w:val="18"/>
      <w:szCs w:val="18"/>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0"/>
    <w:pPr>
      <w:tabs>
        <w:tab w:val="right" w:leader="dot" w:pos="9628"/>
      </w:tabs>
      <w:spacing w:line="360" w:lineRule="auto"/>
      <w:jc w:val="center"/>
    </w:pPr>
  </w:style>
  <w:style w:type="paragraph" w:styleId="16">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7">
    <w:name w:val="Body Text First Indent"/>
    <w:basedOn w:val="6"/>
    <w:qFormat/>
    <w:uiPriority w:val="0"/>
    <w:pPr>
      <w:ind w:firstLine="420" w:firstLineChars="100"/>
    </w:pPr>
    <w:rPr>
      <w:rFonts w:ascii="Times New Roman" w:hAnsi="Times New Roman" w:eastAsia="宋体" w:cs="Times New Roman"/>
    </w:r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basedOn w:val="20"/>
    <w:qFormat/>
    <w:uiPriority w:val="0"/>
  </w:style>
  <w:style w:type="character" w:styleId="22">
    <w:name w:val="Hyperlink"/>
    <w:qFormat/>
    <w:uiPriority w:val="0"/>
    <w:rPr>
      <w:color w:val="0000FF"/>
      <w:u w:val="single"/>
    </w:rPr>
  </w:style>
  <w:style w:type="character" w:customStyle="1" w:styleId="23">
    <w:name w:val="标题 1 Char"/>
    <w:link w:val="2"/>
    <w:qFormat/>
    <w:uiPriority w:val="0"/>
    <w:rPr>
      <w:rFonts w:hint="eastAsia" w:ascii="Times New Roman" w:hAnsi="Times New Roman" w:eastAsia="宋体"/>
      <w:b/>
      <w:color w:val="000000"/>
      <w:kern w:val="44"/>
      <w:sz w:val="44"/>
      <w:lang w:val="zh-CN"/>
    </w:rPr>
  </w:style>
  <w:style w:type="paragraph" w:customStyle="1" w:styleId="24">
    <w:name w:val="正文首行缩进两字符"/>
    <w:basedOn w:val="1"/>
    <w:qFormat/>
    <w:uiPriority w:val="0"/>
    <w:pPr>
      <w:spacing w:line="360" w:lineRule="auto"/>
      <w:ind w:firstLine="200" w:firstLineChars="200"/>
    </w:pPr>
  </w:style>
  <w:style w:type="character" w:customStyle="1" w:styleId="25">
    <w:name w:val="font21"/>
    <w:basedOn w:val="20"/>
    <w:qFormat/>
    <w:uiPriority w:val="0"/>
    <w:rPr>
      <w:rFonts w:ascii="Calibri" w:hAnsi="Calibri" w:cs="Calibri"/>
      <w:color w:val="000000"/>
      <w:sz w:val="18"/>
      <w:szCs w:val="18"/>
      <w:u w:val="none"/>
    </w:rPr>
  </w:style>
  <w:style w:type="character" w:customStyle="1" w:styleId="26">
    <w:name w:val="font01"/>
    <w:basedOn w:val="20"/>
    <w:qFormat/>
    <w:uiPriority w:val="0"/>
    <w:rPr>
      <w:rFonts w:hint="eastAsia" w:ascii="宋体" w:hAnsi="宋体" w:eastAsia="宋体" w:cs="宋体"/>
      <w:color w:val="000000"/>
      <w:sz w:val="18"/>
      <w:szCs w:val="18"/>
      <w:u w:val="none"/>
    </w:rPr>
  </w:style>
  <w:style w:type="paragraph" w:styleId="27">
    <w:name w:val="List Paragraph"/>
    <w:basedOn w:val="1"/>
    <w:qFormat/>
    <w:uiPriority w:val="34"/>
    <w:pPr>
      <w:ind w:firstLine="420" w:firstLineChars="200"/>
    </w:pPr>
    <w:rPr>
      <w:rFonts w:ascii="Calibri" w:hAnsi="Calibri" w:eastAsia="宋体" w:cs="Times New Roman"/>
      <w:sz w:val="21"/>
      <w:szCs w:val="22"/>
    </w:rPr>
  </w:style>
  <w:style w:type="paragraph" w:customStyle="1" w:styleId="28">
    <w:name w:val="文章正文"/>
    <w:basedOn w:val="1"/>
    <w:qFormat/>
    <w:uiPriority w:val="0"/>
    <w:pPr>
      <w:widowControl w:val="0"/>
      <w:adjustRightInd/>
      <w:snapToGrid/>
      <w:spacing w:after="0" w:line="360" w:lineRule="auto"/>
      <w:ind w:firstLine="420"/>
      <w:jc w:val="both"/>
    </w:pPr>
    <w:rPr>
      <w:rFonts w:ascii="Calibri" w:hAnsi="Calibri"/>
      <w:kern w:val="2"/>
      <w:sz w:val="24"/>
      <w:szCs w:val="24"/>
    </w:rPr>
  </w:style>
  <w:style w:type="paragraph" w:customStyle="1" w:styleId="29">
    <w:name w:val="_Style 1"/>
    <w:basedOn w:val="1"/>
    <w:qFormat/>
    <w:uiPriority w:val="34"/>
    <w:pPr>
      <w:ind w:firstLine="420" w:firstLineChars="200"/>
    </w:pPr>
  </w:style>
  <w:style w:type="paragraph" w:customStyle="1" w:styleId="30">
    <w:name w:val="引用1"/>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31">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14</Pages>
  <Words>6579</Words>
  <Characters>7120</Characters>
  <Lines>0</Lines>
  <Paragraphs>0</Paragraphs>
  <TotalTime>1</TotalTime>
  <ScaleCrop>false</ScaleCrop>
  <LinksUpToDate>false</LinksUpToDate>
  <CharactersWithSpaces>7412</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2018-10-30T02:17:00Z</dcterms:created>
  <dc:creator>于金玉</dc:creator>
  <cp:lastModifiedBy>D</cp:lastModifiedBy>
  <cp:lastPrinted>2024-12-23T01:38:00Z</cp:lastPrinted>
  <dcterms:modified xsi:type="dcterms:W3CDTF">2024-12-23T08:26:24Z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E309295F9AE544D2BA9837AB7FF1C509_13</vt:lpwstr>
  </property>
</Properties>
</file>