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auto"/>
          <w:sz w:val="52"/>
          <w:szCs w:val="52"/>
          <w:lang w:val="en-US" w:eastAsia="zh-CN"/>
        </w:rPr>
        <w:t>询价采购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default" w:ascii="微软雅黑" w:hAnsi="微软雅黑" w:eastAsia="宋体" w:cs="微软雅黑"/>
          <w:b w:val="0"/>
          <w:bCs w:val="0"/>
          <w:i w:val="0"/>
          <w:iCs w:val="0"/>
          <w:caps w:val="0"/>
          <w:color w:val="007575"/>
          <w:spacing w:val="0"/>
          <w:sz w:val="30"/>
          <w:szCs w:val="30"/>
          <w:lang w:val="en-US" w:eastAsia="zh-CN"/>
        </w:rPr>
      </w:pPr>
      <w:r>
        <w:rPr>
          <w:rFonts w:hint="eastAsia" w:ascii="黑体" w:hAnsi="黑体" w:eastAsia="黑体" w:cs="黑体"/>
          <w:sz w:val="40"/>
          <w:szCs w:val="40"/>
          <w:lang w:eastAsia="zh-CN"/>
        </w:rPr>
        <w:t>项目名称：</w:t>
      </w:r>
      <w:r>
        <w:rPr>
          <w:rStyle w:val="23"/>
          <w:rFonts w:hint="eastAsia"/>
          <w:b/>
          <w:sz w:val="36"/>
          <w:szCs w:val="36"/>
          <w:lang w:val="en-US" w:eastAsia="zh-CN"/>
        </w:rPr>
        <w:t>乐山市五通桥区人民医院</w:t>
      </w:r>
      <w:r>
        <w:rPr>
          <w:rStyle w:val="23"/>
          <w:rFonts w:hint="eastAsia"/>
          <w:b/>
          <w:sz w:val="36"/>
          <w:szCs w:val="36"/>
        </w:rPr>
        <w:t>2024年</w:t>
      </w:r>
      <w:r>
        <w:rPr>
          <w:rStyle w:val="23"/>
          <w:rFonts w:hint="eastAsia"/>
          <w:b/>
          <w:sz w:val="36"/>
          <w:szCs w:val="36"/>
          <w:lang w:val="en-US" w:eastAsia="zh-CN"/>
        </w:rPr>
        <w:t>7</w:t>
      </w:r>
      <w:r>
        <w:rPr>
          <w:rStyle w:val="23"/>
          <w:rFonts w:hint="eastAsia"/>
          <w:b/>
          <w:sz w:val="36"/>
          <w:szCs w:val="36"/>
        </w:rPr>
        <w:t>月一批医用试剂</w:t>
      </w:r>
      <w:r>
        <w:rPr>
          <w:rStyle w:val="23"/>
          <w:rFonts w:hint="eastAsia"/>
          <w:b/>
          <w:sz w:val="36"/>
          <w:szCs w:val="36"/>
          <w:lang w:val="en-US" w:eastAsia="zh-CN"/>
        </w:rPr>
        <w:t>院内采购公告</w:t>
      </w:r>
    </w:p>
    <w:p>
      <w:pPr>
        <w:jc w:val="center"/>
        <w:rPr>
          <w:rFonts w:hint="default" w:ascii="黑体" w:hAnsi="黑体" w:eastAsia="黑体" w:cs="黑体"/>
          <w:sz w:val="40"/>
          <w:szCs w:val="40"/>
          <w:lang w:val="en-US" w:eastAsia="zh-CN"/>
        </w:rPr>
      </w:pP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YNCG009</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 7月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auto"/>
          <w:sz w:val="36"/>
          <w:szCs w:val="36"/>
          <w:lang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 YNCG009     ，项目包数量：2个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二、项目背景：我院拟对一批试剂进行院内采购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以上资料至少2套，请满足上述资质要求的供应商于2024年8月 7日17:00之前将资料送至乐山市五通桥区人民医院采购办（行政楼三楼楼梯处），在截至时间以后送到的响应文件将被拒绝并退还给供应商。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1"/>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w:t>
      </w:r>
      <w:r>
        <w:rPr>
          <w:rFonts w:hint="eastAsia" w:ascii="仿宋" w:hAnsi="仿宋" w:eastAsia="仿宋" w:cs="仿宋"/>
          <w:color w:val="auto"/>
          <w:sz w:val="32"/>
          <w:szCs w:val="32"/>
        </w:rPr>
        <w:t>过</w:t>
      </w:r>
      <w:r>
        <w:rPr>
          <w:rFonts w:hint="eastAsia" w:ascii="仿宋" w:hAnsi="仿宋" w:eastAsia="仿宋" w:cs="仿宋"/>
          <w:color w:val="auto"/>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乐山市五通桥区人民医院</w:t>
      </w:r>
      <w:r>
        <w:rPr>
          <w:rFonts w:hint="eastAsia" w:ascii="仿宋" w:hAnsi="仿宋" w:eastAsia="仿宋" w:cs="仿宋"/>
          <w:sz w:val="32"/>
          <w:szCs w:val="32"/>
        </w:rPr>
        <w:t>2024年</w:t>
      </w:r>
      <w:r>
        <w:rPr>
          <w:rFonts w:hint="eastAsia" w:ascii="仿宋" w:hAnsi="仿宋" w:eastAsia="仿宋" w:cs="仿宋"/>
          <w:sz w:val="32"/>
          <w:szCs w:val="32"/>
          <w:lang w:val="en-US" w:eastAsia="zh-CN"/>
        </w:rPr>
        <w:t>7</w:t>
      </w:r>
      <w:r>
        <w:rPr>
          <w:rFonts w:hint="eastAsia" w:ascii="仿宋" w:hAnsi="仿宋" w:eastAsia="仿宋" w:cs="仿宋"/>
          <w:sz w:val="32"/>
          <w:szCs w:val="32"/>
        </w:rPr>
        <w:t>月一批医用试剂</w:t>
      </w:r>
      <w:r>
        <w:rPr>
          <w:rFonts w:hint="eastAsia" w:ascii="仿宋" w:hAnsi="仿宋" w:eastAsia="仿宋" w:cs="仿宋"/>
          <w:sz w:val="32"/>
          <w:szCs w:val="32"/>
          <w:lang w:val="en-US" w:eastAsia="zh-CN"/>
        </w:rPr>
        <w:t>院内采购</w:t>
      </w:r>
      <w:r>
        <w:rPr>
          <w:rFonts w:hint="eastAsia" w:ascii="仿宋" w:hAnsi="仿宋" w:eastAsia="仿宋" w:cs="仿宋"/>
          <w:sz w:val="32"/>
          <w:szCs w:val="32"/>
        </w:rPr>
        <w:t>”，“项目编号：</w:t>
      </w:r>
      <w:r>
        <w:rPr>
          <w:rFonts w:hint="eastAsia" w:ascii="仿宋" w:hAnsi="仿宋" w:eastAsia="仿宋" w:cs="仿宋"/>
          <w:color w:val="555555"/>
          <w:kern w:val="0"/>
          <w:sz w:val="32"/>
          <w:szCs w:val="32"/>
          <w:lang w:val="en-US" w:eastAsia="zh-CN"/>
        </w:rPr>
        <w:t xml:space="preserve">YNCG009 </w:t>
      </w:r>
      <w:r>
        <w:rPr>
          <w:rFonts w:hint="eastAsia" w:ascii="仿宋" w:hAnsi="仿宋" w:eastAsia="仿宋" w:cs="仿宋"/>
          <w:sz w:val="32"/>
          <w:szCs w:val="32"/>
        </w:rPr>
        <w:t xml:space="preserve"> ”，“询价响应文件”，“于</w:t>
      </w:r>
      <w:r>
        <w:rPr>
          <w:rFonts w:hint="eastAsia" w:ascii="仿宋" w:hAnsi="仿宋" w:eastAsia="仿宋" w:cs="仿宋"/>
          <w:sz w:val="32"/>
          <w:szCs w:val="32"/>
          <w:lang w:val="en-US" w:eastAsia="zh-CN"/>
        </w:rPr>
        <w:t>2024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月 </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 w:hAnsi="仿宋" w:eastAsia="仿宋" w:cs="仿宋"/>
          <w:sz w:val="32"/>
          <w:szCs w:val="32"/>
          <w:lang w:val="en-US" w:eastAsia="zh-CN"/>
        </w:rPr>
        <w:t>30</w:t>
      </w:r>
      <w:r>
        <w:rPr>
          <w:rFonts w:hint="eastAsia" w:ascii="仿宋" w:hAnsi="仿宋" w:eastAsia="仿宋" w:cs="仿宋"/>
          <w:sz w:val="32"/>
          <w:szCs w:val="32"/>
        </w:rPr>
        <w:t xml:space="preserve">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auto"/>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9490"/>
      <w:bookmarkStart w:id="1" w:name="_Toc25737"/>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439699516"/>
      <w:bookmarkStart w:id="6" w:name="_Toc4003"/>
      <w:bookmarkStart w:id="7" w:name="_Toc124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302"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4"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供应商有效的企业法人营业执照副本、税务登记证、组织机构代码证副本、医疗器械经营许可证等有效证件复印件（若供应商已办理三证合一的，则只需提供有效的三证合一证书）；</w:t>
            </w: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供</w:t>
            </w:r>
            <w:r>
              <w:rPr>
                <w:rFonts w:hint="eastAsia" w:ascii="仿宋" w:hAnsi="仿宋" w:eastAsia="仿宋" w:cs="仿宋"/>
                <w:color w:val="000000"/>
                <w:spacing w:val="2"/>
                <w:sz w:val="32"/>
                <w:szCs w:val="32"/>
                <w:lang w:eastAsia="zh-CN"/>
              </w:rPr>
              <w:t>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bl>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439699522"/>
      <w:bookmarkStart w:id="9" w:name="_Toc24199"/>
      <w:bookmarkStart w:id="10" w:name="_Toc12426"/>
      <w:bookmarkStart w:id="11" w:name="_Toc1287"/>
      <w:bookmarkStart w:id="12" w:name="_Toc1800"/>
      <w:bookmarkStart w:id="13" w:name="_Toc199"/>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8"/>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8"/>
        <w:spacing w:line="240" w:lineRule="auto"/>
        <w:ind w:firstLine="0"/>
        <w:rPr>
          <w:rFonts w:hint="eastAsia" w:ascii="仿宋" w:hAnsi="仿宋" w:eastAsia="仿宋" w:cs="仿宋"/>
          <w:color w:val="auto"/>
          <w:sz w:val="32"/>
          <w:szCs w:val="32"/>
        </w:rPr>
      </w:pPr>
    </w:p>
    <w:p>
      <w:pPr>
        <w:pStyle w:val="28"/>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项目名称1：测试卡和血气、血氧、电解质、代谢物质控液/定标液（进口）</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最高限价：测试卡12600元/盒，血气、血氧、电解质、代谢物质控/定标液1700元/盒</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项目描述：用于测量全血中的pH值、血气、电解质、葡萄糖、乳酸、胆红素和血氧参数。（适配雷度米特ABL90 FLEX分析仪）</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kern w:val="2"/>
          <w:sz w:val="32"/>
          <w:szCs w:val="32"/>
          <w:lang w:val="en-US" w:eastAsia="zh-CN" w:bidi="ar-SA"/>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项目名称2：N末端-B型钠尿肽前体检测试剂盒（荧光素增强免疫化学发光法）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最高限价：80元/人份</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项目描述：用于体外定量检测人体血清、血浆或全血中N末端-B型钠尿肽前体。（NT-proBNP）的含量。（适配南京诺尔曼全自动化学发光测定仪NRM411-S7）</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付款方式：按我院财务科要求付款</w:t>
      </w:r>
      <w:r>
        <w:rPr>
          <w:rFonts w:hint="eastAsia" w:ascii="仿宋" w:hAnsi="仿宋" w:eastAsia="仿宋" w:cs="仿宋"/>
          <w:color w:val="auto"/>
          <w:sz w:val="32"/>
          <w:szCs w:val="32"/>
          <w:lang w:val="en-US" w:eastAsia="zh-CN"/>
        </w:rPr>
        <w:t>。</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项目属国家冷链运输产品的,需提供冷链运输配送资质证明（如有）。</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pStyle w:val="16"/>
        <w:numPr>
          <w:ilvl w:val="0"/>
          <w:numId w:val="3"/>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0"/>
          <w:szCs w:val="30"/>
          <w:lang w:val="en-US" w:eastAsia="zh-CN"/>
        </w:rPr>
        <w:t>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val="en-US" w:eastAsia="zh-CN"/>
        </w:rPr>
        <w:t>8、</w:t>
      </w:r>
      <w:bookmarkStart w:id="16" w:name="_GoBack"/>
      <w:bookmarkEnd w:id="16"/>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满足招标文件要求且投标价格最低的投标报价为评标基准价，其价格分为满分。其他供应商的价格分统一按照下列公式计算：投标报价得分=(评标基准价÷投标报价)×60%×100；（最低价基准法）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根据供应商对技术，完全响应文件要求没有负偏离的得满分，有一项负偏离的扣5分，扣完为止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sz w:val="32"/>
                <w:szCs w:val="32"/>
              </w:rPr>
            </w:pPr>
            <w:r>
              <w:rPr>
                <w:rFonts w:hint="eastAsia" w:ascii="仿宋" w:hAnsi="仿宋" w:eastAsia="仿宋" w:cs="仿宋"/>
                <w:kern w:val="1"/>
                <w:sz w:val="32"/>
                <w:szCs w:val="32"/>
                <w:lang w:val="en-US" w:eastAsia="zh-CN"/>
              </w:rPr>
              <w:t>产品业绩</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依照投标产品的市场使用情况评定，提供同类及以上医院业绩证明，一份业绩得2.5分；无不得分。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每项完整且合理得5分。</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2473E4"/>
    <w:rsid w:val="083F7233"/>
    <w:rsid w:val="08570094"/>
    <w:rsid w:val="0892424A"/>
    <w:rsid w:val="08A100E8"/>
    <w:rsid w:val="08D706EB"/>
    <w:rsid w:val="09281C73"/>
    <w:rsid w:val="092B0852"/>
    <w:rsid w:val="0A5766D2"/>
    <w:rsid w:val="0B4B5BCA"/>
    <w:rsid w:val="0B5B6EA7"/>
    <w:rsid w:val="0B9B184D"/>
    <w:rsid w:val="0BBF2600"/>
    <w:rsid w:val="0BD81C2A"/>
    <w:rsid w:val="0C3E61B9"/>
    <w:rsid w:val="0DA12370"/>
    <w:rsid w:val="0DBF0EC4"/>
    <w:rsid w:val="0DE40DBE"/>
    <w:rsid w:val="0E672DB3"/>
    <w:rsid w:val="0E904937"/>
    <w:rsid w:val="0E9E1831"/>
    <w:rsid w:val="0EAB0093"/>
    <w:rsid w:val="0F225786"/>
    <w:rsid w:val="0FCE2C6B"/>
    <w:rsid w:val="107F49DA"/>
    <w:rsid w:val="10B03C9B"/>
    <w:rsid w:val="11103FB2"/>
    <w:rsid w:val="11106DD4"/>
    <w:rsid w:val="113065C7"/>
    <w:rsid w:val="11551C0D"/>
    <w:rsid w:val="11630C29"/>
    <w:rsid w:val="12374305"/>
    <w:rsid w:val="12AB3D92"/>
    <w:rsid w:val="132D67B3"/>
    <w:rsid w:val="13320F8E"/>
    <w:rsid w:val="13E72023"/>
    <w:rsid w:val="142A2C97"/>
    <w:rsid w:val="15246309"/>
    <w:rsid w:val="159705C2"/>
    <w:rsid w:val="182F44F3"/>
    <w:rsid w:val="184E41FF"/>
    <w:rsid w:val="1865790E"/>
    <w:rsid w:val="189E6B7E"/>
    <w:rsid w:val="18E41C4F"/>
    <w:rsid w:val="18EA25BB"/>
    <w:rsid w:val="193B3817"/>
    <w:rsid w:val="19497A6B"/>
    <w:rsid w:val="1998123A"/>
    <w:rsid w:val="19DF1744"/>
    <w:rsid w:val="1A8B6B5A"/>
    <w:rsid w:val="1AE736E0"/>
    <w:rsid w:val="1AF5353D"/>
    <w:rsid w:val="1B493578"/>
    <w:rsid w:val="1B5723EF"/>
    <w:rsid w:val="1B93321C"/>
    <w:rsid w:val="1BAD400C"/>
    <w:rsid w:val="1C380FAC"/>
    <w:rsid w:val="1D623594"/>
    <w:rsid w:val="1DE81A96"/>
    <w:rsid w:val="1E4521C9"/>
    <w:rsid w:val="1EC85776"/>
    <w:rsid w:val="1F0B1E38"/>
    <w:rsid w:val="1F176598"/>
    <w:rsid w:val="1F782175"/>
    <w:rsid w:val="1FFB4E00"/>
    <w:rsid w:val="200C1DCC"/>
    <w:rsid w:val="200E45F1"/>
    <w:rsid w:val="2024443A"/>
    <w:rsid w:val="20B62B46"/>
    <w:rsid w:val="20B86F62"/>
    <w:rsid w:val="20DA469D"/>
    <w:rsid w:val="21141E9E"/>
    <w:rsid w:val="219C0C5F"/>
    <w:rsid w:val="223E3923"/>
    <w:rsid w:val="22CD72A0"/>
    <w:rsid w:val="22DC6C27"/>
    <w:rsid w:val="230709BE"/>
    <w:rsid w:val="232E6BE4"/>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13303C"/>
    <w:rsid w:val="3AE30FAC"/>
    <w:rsid w:val="3B3A67B9"/>
    <w:rsid w:val="3B572D45"/>
    <w:rsid w:val="3BB47094"/>
    <w:rsid w:val="3BD82555"/>
    <w:rsid w:val="3C396CD8"/>
    <w:rsid w:val="3D912EF9"/>
    <w:rsid w:val="3DA25E25"/>
    <w:rsid w:val="3E103198"/>
    <w:rsid w:val="3E346E0B"/>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4E060BF"/>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8D071A"/>
    <w:rsid w:val="4FA771C2"/>
    <w:rsid w:val="4FDC7DDA"/>
    <w:rsid w:val="5003209D"/>
    <w:rsid w:val="508E2B4E"/>
    <w:rsid w:val="524A480D"/>
    <w:rsid w:val="5263348D"/>
    <w:rsid w:val="527E7420"/>
    <w:rsid w:val="5292301A"/>
    <w:rsid w:val="52C10CD7"/>
    <w:rsid w:val="52F64CB8"/>
    <w:rsid w:val="52FB39A7"/>
    <w:rsid w:val="531641E9"/>
    <w:rsid w:val="5446604D"/>
    <w:rsid w:val="547E1AE0"/>
    <w:rsid w:val="5495528E"/>
    <w:rsid w:val="54F554AC"/>
    <w:rsid w:val="551A0D5D"/>
    <w:rsid w:val="55EE4C06"/>
    <w:rsid w:val="561A148B"/>
    <w:rsid w:val="565B213D"/>
    <w:rsid w:val="56D444B4"/>
    <w:rsid w:val="572D0183"/>
    <w:rsid w:val="57567F4A"/>
    <w:rsid w:val="57667B7B"/>
    <w:rsid w:val="578D66D2"/>
    <w:rsid w:val="58367041"/>
    <w:rsid w:val="583A1E71"/>
    <w:rsid w:val="584A40DF"/>
    <w:rsid w:val="587813EB"/>
    <w:rsid w:val="589814E3"/>
    <w:rsid w:val="58B969E6"/>
    <w:rsid w:val="58C42CE6"/>
    <w:rsid w:val="59035A6B"/>
    <w:rsid w:val="592C7507"/>
    <w:rsid w:val="599907F5"/>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457634"/>
    <w:rsid w:val="6586792A"/>
    <w:rsid w:val="65DD20B3"/>
    <w:rsid w:val="662C503A"/>
    <w:rsid w:val="66BB543F"/>
    <w:rsid w:val="66C47D68"/>
    <w:rsid w:val="67A45BAF"/>
    <w:rsid w:val="67CF5796"/>
    <w:rsid w:val="6855309E"/>
    <w:rsid w:val="68B23C16"/>
    <w:rsid w:val="69264D03"/>
    <w:rsid w:val="694F76A8"/>
    <w:rsid w:val="69884565"/>
    <w:rsid w:val="69F16575"/>
    <w:rsid w:val="69FE6269"/>
    <w:rsid w:val="6A694D9B"/>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B15F38"/>
    <w:rsid w:val="71DE50A5"/>
    <w:rsid w:val="722B548E"/>
    <w:rsid w:val="722E4AEA"/>
    <w:rsid w:val="73683978"/>
    <w:rsid w:val="73F43F5E"/>
    <w:rsid w:val="7438150C"/>
    <w:rsid w:val="746F037C"/>
    <w:rsid w:val="74F82EAA"/>
    <w:rsid w:val="75457DB7"/>
    <w:rsid w:val="7563067A"/>
    <w:rsid w:val="75E55D62"/>
    <w:rsid w:val="76466533"/>
    <w:rsid w:val="769413F2"/>
    <w:rsid w:val="77F97E1C"/>
    <w:rsid w:val="785111E8"/>
    <w:rsid w:val="78E831F4"/>
    <w:rsid w:val="79AC141B"/>
    <w:rsid w:val="79B51E35"/>
    <w:rsid w:val="79EA27D4"/>
    <w:rsid w:val="7AE23540"/>
    <w:rsid w:val="7BE17F0A"/>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link w:val="33"/>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Char"/>
    <w:link w:val="2"/>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font11"/>
    <w:basedOn w:val="19"/>
    <w:qFormat/>
    <w:uiPriority w:val="0"/>
    <w:rPr>
      <w:rFonts w:hint="eastAsia" w:ascii="宋体" w:hAnsi="宋体" w:eastAsia="宋体" w:cs="宋体"/>
      <w:color w:val="000000"/>
      <w:sz w:val="21"/>
      <w:szCs w:val="21"/>
      <w:u w:val="none"/>
    </w:rPr>
  </w:style>
  <w:style w:type="character" w:customStyle="1" w:styleId="33">
    <w:name w:val="标题 2 Char"/>
    <w:link w:val="3"/>
    <w:qFormat/>
    <w:uiPriority w:val="9"/>
    <w:rPr>
      <w:rFonts w:ascii="Cambria" w:hAnsi="Cambria" w:eastAsia="宋体"/>
      <w:b/>
      <w:bCs/>
      <w:kern w:val="0"/>
      <w:sz w:val="28"/>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5889</Words>
  <Characters>6103</Characters>
  <Lines>0</Lines>
  <Paragraphs>0</Paragraphs>
  <TotalTime>81</TotalTime>
  <ScaleCrop>false</ScaleCrop>
  <LinksUpToDate>false</LinksUpToDate>
  <CharactersWithSpaces>6269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2019-09-23T08:20:00Z</cp:lastPrinted>
  <dcterms:modified xsi:type="dcterms:W3CDTF">2024-07-30T09:33:32Z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E4575AD29FD747D1B28B5CB861B5D56F_13</vt:lpwstr>
  </property>
</Properties>
</file>