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32"/>
          <w:szCs w:val="32"/>
          <w:lang w:eastAsia="zh-CN"/>
        </w:rPr>
      </w:pPr>
    </w:p>
    <w:p>
      <w:pPr>
        <w:jc w:val="center"/>
        <w:rPr>
          <w:rFonts w:hint="eastAsia" w:ascii="黑体" w:hAnsi="黑体" w:eastAsia="黑体" w:cs="黑体"/>
          <w:sz w:val="32"/>
          <w:szCs w:val="32"/>
          <w:lang w:eastAsia="zh-CN"/>
        </w:rPr>
      </w:pPr>
    </w:p>
    <w:p>
      <w:pPr>
        <w:jc w:val="center"/>
        <w:rPr>
          <w:rFonts w:hint="eastAsia" w:ascii="黑体" w:hAnsi="黑体" w:eastAsia="黑体" w:cs="黑体"/>
          <w:sz w:val="32"/>
          <w:szCs w:val="32"/>
          <w:lang w:eastAsia="zh-CN"/>
        </w:rPr>
      </w:pPr>
    </w:p>
    <w:p>
      <w:pPr>
        <w:jc w:val="center"/>
        <w:rPr>
          <w:rFonts w:hint="eastAsia" w:ascii="黑体" w:hAnsi="黑体" w:eastAsia="黑体" w:cs="黑体"/>
          <w:sz w:val="52"/>
          <w:szCs w:val="52"/>
          <w:lang w:eastAsia="zh-CN"/>
        </w:rPr>
      </w:pPr>
      <w:r>
        <w:rPr>
          <w:rFonts w:hint="eastAsia" w:ascii="黑体" w:hAnsi="黑体" w:eastAsia="黑体" w:cs="黑体"/>
          <w:sz w:val="52"/>
          <w:szCs w:val="52"/>
          <w:lang w:eastAsia="zh-CN"/>
        </w:rPr>
        <w:t>乐山市五通桥区人民医院</w:t>
      </w:r>
    </w:p>
    <w:p>
      <w:pPr>
        <w:pStyle w:val="7"/>
        <w:rPr>
          <w:rFonts w:hint="eastAsia" w:ascii="黑体" w:hAnsi="黑体" w:eastAsia="黑体" w:cs="黑体"/>
          <w:lang w:eastAsia="zh-CN"/>
        </w:rPr>
      </w:pPr>
    </w:p>
    <w:p>
      <w:pPr>
        <w:jc w:val="center"/>
        <w:rPr>
          <w:rFonts w:hint="eastAsia" w:ascii="黑体" w:hAnsi="黑体" w:eastAsia="黑体" w:cs="黑体"/>
          <w:sz w:val="32"/>
          <w:szCs w:val="32"/>
          <w:lang w:eastAsia="zh-CN"/>
        </w:rPr>
      </w:pPr>
      <w:r>
        <w:rPr>
          <w:rFonts w:hint="eastAsia" w:ascii="黑体" w:hAnsi="黑体" w:eastAsia="黑体" w:cs="黑体"/>
          <w:sz w:val="52"/>
          <w:szCs w:val="52"/>
          <w:lang w:val="en-US" w:eastAsia="zh-CN"/>
        </w:rPr>
        <w:t>采购</w:t>
      </w:r>
      <w:r>
        <w:rPr>
          <w:rFonts w:hint="eastAsia" w:ascii="黑体" w:hAnsi="黑体" w:eastAsia="黑体" w:cs="黑体"/>
          <w:sz w:val="52"/>
          <w:szCs w:val="52"/>
          <w:lang w:eastAsia="zh-CN"/>
        </w:rPr>
        <w:t>文件</w:t>
      </w:r>
    </w:p>
    <w:p>
      <w:pPr>
        <w:jc w:val="center"/>
        <w:rPr>
          <w:rFonts w:hint="eastAsia" w:ascii="黑体" w:hAnsi="黑体" w:eastAsia="黑体" w:cs="黑体"/>
          <w:sz w:val="32"/>
          <w:szCs w:val="32"/>
          <w:lang w:eastAsia="zh-CN"/>
        </w:rPr>
      </w:pPr>
    </w:p>
    <w:p>
      <w:pPr>
        <w:jc w:val="center"/>
        <w:rPr>
          <w:rFonts w:hint="eastAsia" w:ascii="黑体" w:hAnsi="黑体" w:eastAsia="黑体" w:cs="黑体"/>
          <w:sz w:val="32"/>
          <w:szCs w:val="32"/>
          <w:lang w:eastAsia="zh-CN"/>
        </w:rPr>
      </w:pPr>
    </w:p>
    <w:p>
      <w:pPr>
        <w:pStyle w:val="8"/>
        <w:rPr>
          <w:rFonts w:hint="eastAsia" w:ascii="黑体" w:hAnsi="黑体" w:eastAsia="黑体" w:cs="黑体"/>
          <w:sz w:val="32"/>
          <w:szCs w:val="32"/>
          <w:lang w:eastAsia="zh-CN"/>
        </w:rPr>
      </w:pPr>
    </w:p>
    <w:p>
      <w:pPr>
        <w:pStyle w:val="8"/>
        <w:rPr>
          <w:rFonts w:hint="eastAsia" w:ascii="黑体" w:hAnsi="黑体" w:eastAsia="黑体" w:cs="黑体"/>
          <w:sz w:val="32"/>
          <w:szCs w:val="32"/>
          <w:lang w:eastAsia="zh-CN"/>
        </w:rPr>
      </w:pPr>
    </w:p>
    <w:p>
      <w:pPr>
        <w:pStyle w:val="8"/>
        <w:rPr>
          <w:rFonts w:hint="eastAsia" w:ascii="黑体" w:hAnsi="黑体" w:eastAsia="黑体" w:cs="黑体"/>
          <w:sz w:val="32"/>
          <w:szCs w:val="32"/>
          <w:lang w:eastAsia="zh-CN"/>
        </w:rPr>
      </w:pPr>
    </w:p>
    <w:p>
      <w:pPr>
        <w:pStyle w:val="8"/>
        <w:rPr>
          <w:rFonts w:hint="eastAsia" w:ascii="黑体" w:hAnsi="黑体" w:eastAsia="黑体" w:cs="黑体"/>
          <w:sz w:val="32"/>
          <w:szCs w:val="32"/>
          <w:lang w:eastAsia="zh-CN"/>
        </w:rPr>
      </w:pPr>
    </w:p>
    <w:p>
      <w:pPr>
        <w:pStyle w:val="8"/>
        <w:rPr>
          <w:rFonts w:hint="eastAsia" w:ascii="黑体" w:hAnsi="黑体" w:eastAsia="黑体" w:cs="黑体"/>
          <w:sz w:val="40"/>
          <w:szCs w:val="40"/>
          <w:lang w:eastAsia="zh-CN"/>
        </w:rPr>
      </w:pPr>
    </w:p>
    <w:p>
      <w:pPr>
        <w:jc w:val="center"/>
        <w:rPr>
          <w:rFonts w:hint="default" w:ascii="黑体" w:hAnsi="黑体" w:eastAsia="黑体" w:cs="黑体"/>
          <w:sz w:val="40"/>
          <w:szCs w:val="40"/>
          <w:lang w:val="en-US" w:eastAsia="zh-CN"/>
        </w:rPr>
      </w:pPr>
      <w:r>
        <w:rPr>
          <w:rFonts w:hint="eastAsia" w:ascii="黑体" w:hAnsi="黑体" w:eastAsia="黑体" w:cs="黑体"/>
          <w:sz w:val="40"/>
          <w:szCs w:val="40"/>
          <w:lang w:eastAsia="zh-CN"/>
        </w:rPr>
        <w:t>项目名</w:t>
      </w:r>
      <w:r>
        <w:rPr>
          <w:rFonts w:hint="eastAsia" w:ascii="黑体" w:hAnsi="黑体" w:eastAsia="黑体" w:cs="黑体"/>
          <w:sz w:val="40"/>
          <w:szCs w:val="40"/>
          <w:lang w:val="en-US" w:eastAsia="zh-CN"/>
        </w:rPr>
        <w:t>称：食品类配送服务</w:t>
      </w:r>
    </w:p>
    <w:p>
      <w:pPr>
        <w:pStyle w:val="7"/>
        <w:rPr>
          <w:rFonts w:hint="eastAsia" w:ascii="黑体" w:hAnsi="黑体" w:eastAsia="黑体" w:cs="黑体"/>
          <w:lang w:val="en-US" w:eastAsia="zh-CN"/>
        </w:rPr>
      </w:pPr>
    </w:p>
    <w:p>
      <w:pPr>
        <w:jc w:val="center"/>
        <w:rPr>
          <w:rFonts w:hint="eastAsia" w:ascii="黑体" w:hAnsi="黑体" w:eastAsia="黑体" w:cs="黑体"/>
          <w:sz w:val="40"/>
          <w:szCs w:val="40"/>
          <w:lang w:val="en-US" w:eastAsia="zh-CN"/>
        </w:rPr>
      </w:pPr>
      <w:r>
        <w:rPr>
          <w:rFonts w:hint="eastAsia" w:ascii="黑体" w:hAnsi="黑体" w:eastAsia="黑体" w:cs="黑体"/>
          <w:sz w:val="40"/>
          <w:szCs w:val="40"/>
          <w:lang w:eastAsia="zh-CN"/>
        </w:rPr>
        <w:t>项目编号：</w:t>
      </w:r>
      <w:r>
        <w:rPr>
          <w:rFonts w:hint="eastAsia" w:ascii="黑体" w:hAnsi="黑体" w:eastAsia="黑体" w:cs="黑体"/>
          <w:sz w:val="40"/>
          <w:szCs w:val="40"/>
          <w:lang w:val="en-US" w:eastAsia="zh-CN"/>
        </w:rPr>
        <w:t>YNCG2024007</w:t>
      </w:r>
    </w:p>
    <w:p>
      <w:pPr>
        <w:jc w:val="center"/>
        <w:rPr>
          <w:rFonts w:hint="eastAsia" w:ascii="黑体" w:hAnsi="黑体" w:eastAsia="黑体" w:cs="黑体"/>
          <w:sz w:val="40"/>
          <w:szCs w:val="40"/>
          <w:lang w:eastAsia="zh-CN"/>
        </w:rPr>
      </w:pPr>
    </w:p>
    <w:p>
      <w:pPr>
        <w:jc w:val="center"/>
        <w:rPr>
          <w:rFonts w:hint="eastAsia" w:ascii="黑体" w:hAnsi="黑体" w:eastAsia="黑体" w:cs="黑体"/>
          <w:sz w:val="40"/>
          <w:szCs w:val="40"/>
          <w:lang w:eastAsia="zh-CN"/>
        </w:rPr>
      </w:pPr>
    </w:p>
    <w:p>
      <w:pPr>
        <w:jc w:val="center"/>
        <w:rPr>
          <w:rFonts w:hint="eastAsia" w:ascii="黑体" w:hAnsi="黑体" w:eastAsia="黑体" w:cs="黑体"/>
          <w:sz w:val="40"/>
          <w:szCs w:val="40"/>
          <w:lang w:eastAsia="zh-CN"/>
        </w:rPr>
      </w:pPr>
    </w:p>
    <w:p>
      <w:pPr>
        <w:jc w:val="center"/>
        <w:rPr>
          <w:rFonts w:hint="eastAsia" w:ascii="黑体" w:hAnsi="黑体" w:eastAsia="黑体" w:cs="黑体"/>
          <w:sz w:val="40"/>
          <w:szCs w:val="40"/>
          <w:lang w:eastAsia="zh-CN"/>
        </w:rPr>
      </w:pPr>
    </w:p>
    <w:p>
      <w:pPr>
        <w:jc w:val="center"/>
        <w:rPr>
          <w:rFonts w:hint="eastAsia" w:ascii="黑体" w:hAnsi="黑体" w:eastAsia="黑体" w:cs="黑体"/>
          <w:sz w:val="40"/>
          <w:szCs w:val="40"/>
          <w:lang w:eastAsia="zh-CN"/>
        </w:rPr>
      </w:pPr>
    </w:p>
    <w:p>
      <w:pPr>
        <w:jc w:val="center"/>
        <w:rPr>
          <w:rFonts w:hint="eastAsia" w:ascii="黑体" w:hAnsi="黑体" w:eastAsia="黑体" w:cs="黑体"/>
          <w:sz w:val="40"/>
          <w:szCs w:val="40"/>
          <w:lang w:eastAsia="zh-CN"/>
        </w:rPr>
      </w:pPr>
    </w:p>
    <w:p>
      <w:pPr>
        <w:jc w:val="center"/>
        <w:rPr>
          <w:rFonts w:hint="eastAsia" w:ascii="黑体" w:hAnsi="黑体" w:eastAsia="黑体" w:cs="黑体"/>
          <w:sz w:val="40"/>
          <w:szCs w:val="40"/>
          <w:lang w:eastAsia="zh-CN"/>
        </w:rPr>
      </w:pPr>
      <w:r>
        <w:rPr>
          <w:rFonts w:hint="eastAsia" w:ascii="黑体" w:hAnsi="黑体" w:eastAsia="黑体" w:cs="黑体"/>
          <w:sz w:val="40"/>
          <w:szCs w:val="40"/>
          <w:lang w:eastAsia="zh-CN"/>
        </w:rPr>
        <w:t>乐山市五通桥区人民医院采购办</w:t>
      </w:r>
    </w:p>
    <w:p>
      <w:pPr>
        <w:jc w:val="center"/>
        <w:rPr>
          <w:rFonts w:hint="eastAsia" w:ascii="黑体" w:hAnsi="黑体" w:eastAsia="黑体" w:cs="黑体"/>
          <w:sz w:val="40"/>
          <w:szCs w:val="40"/>
          <w:lang w:eastAsia="zh-CN"/>
        </w:rPr>
      </w:pPr>
      <w:r>
        <w:rPr>
          <w:rFonts w:hint="eastAsia" w:ascii="黑体" w:hAnsi="黑体" w:eastAsia="黑体" w:cs="黑体"/>
          <w:sz w:val="40"/>
          <w:szCs w:val="40"/>
          <w:lang w:val="en-US" w:eastAsia="zh-CN"/>
        </w:rPr>
        <w:t>2024年7月</w:t>
      </w:r>
      <w:r>
        <w:rPr>
          <w:rFonts w:hint="eastAsia" w:ascii="黑体" w:hAnsi="黑体" w:eastAsia="黑体" w:cs="黑体"/>
          <w:sz w:val="40"/>
          <w:szCs w:val="40"/>
          <w:lang w:eastAsia="zh-CN"/>
        </w:rPr>
        <w:br w:type="page"/>
      </w:r>
    </w:p>
    <w:p>
      <w:pPr>
        <w:jc w:val="center"/>
        <w:rPr>
          <w:rFonts w:hint="eastAsia" w:ascii="黑体" w:hAnsi="黑体" w:eastAsia="黑体" w:cs="黑体"/>
          <w:sz w:val="36"/>
          <w:szCs w:val="36"/>
          <w:lang w:eastAsia="zh-CN"/>
        </w:rPr>
      </w:pPr>
      <w:r>
        <w:rPr>
          <w:rFonts w:hint="eastAsia" w:ascii="黑体" w:hAnsi="黑体" w:eastAsia="黑体" w:cs="黑体"/>
          <w:sz w:val="36"/>
          <w:szCs w:val="36"/>
          <w:lang w:eastAsia="zh-CN"/>
        </w:rPr>
        <w:t>第一章</w:t>
      </w:r>
      <w:r>
        <w:rPr>
          <w:rFonts w:hint="eastAsia" w:ascii="黑体" w:hAnsi="黑体" w:eastAsia="黑体" w:cs="黑体"/>
          <w:sz w:val="36"/>
          <w:szCs w:val="36"/>
          <w:lang w:val="en-US" w:eastAsia="zh-CN"/>
        </w:rPr>
        <w:t xml:space="preserve">  </w:t>
      </w:r>
      <w:r>
        <w:rPr>
          <w:rFonts w:hint="eastAsia" w:ascii="黑体" w:hAnsi="黑体" w:eastAsia="黑体" w:cs="黑体"/>
          <w:sz w:val="36"/>
          <w:szCs w:val="36"/>
          <w:lang w:eastAsia="zh-CN"/>
        </w:rPr>
        <w:t>乐山市五通桥区人民医院院内</w:t>
      </w:r>
      <w:r>
        <w:rPr>
          <w:rFonts w:hint="eastAsia" w:ascii="黑体" w:hAnsi="黑体" w:eastAsia="黑体" w:cs="黑体"/>
          <w:sz w:val="36"/>
          <w:szCs w:val="36"/>
          <w:lang w:val="en-US" w:eastAsia="zh-CN"/>
        </w:rPr>
        <w:t>采购</w:t>
      </w:r>
      <w:r>
        <w:rPr>
          <w:rFonts w:hint="eastAsia" w:ascii="黑体" w:hAnsi="黑体" w:eastAsia="黑体" w:cs="黑体"/>
          <w:sz w:val="36"/>
          <w:szCs w:val="36"/>
          <w:lang w:eastAsia="zh-CN"/>
        </w:rPr>
        <w:t>公告</w:t>
      </w:r>
    </w:p>
    <w:p>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黑体" w:hAnsi="黑体" w:eastAsia="黑体" w:cs="黑体"/>
          <w:color w:val="555555"/>
          <w:kern w:val="0"/>
          <w:sz w:val="28"/>
          <w:szCs w:val="28"/>
          <w:lang w:eastAsia="zh-CN"/>
        </w:rPr>
      </w:pPr>
    </w:p>
    <w:p>
      <w:pPr>
        <w:keepNext w:val="0"/>
        <w:keepLines w:val="0"/>
        <w:pageBreakBefore w:val="0"/>
        <w:widowControl/>
        <w:numPr>
          <w:ilvl w:val="0"/>
          <w:numId w:val="2"/>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eastAsia="zh-CN"/>
        </w:rPr>
        <w:t>项目采</w:t>
      </w:r>
      <w:r>
        <w:rPr>
          <w:rFonts w:hint="eastAsia" w:ascii="仿宋" w:hAnsi="仿宋" w:eastAsia="仿宋" w:cs="仿宋"/>
          <w:color w:val="555555"/>
          <w:kern w:val="0"/>
          <w:sz w:val="32"/>
          <w:szCs w:val="32"/>
          <w:lang w:val="en-US" w:eastAsia="zh-CN"/>
        </w:rPr>
        <w:t>购编号：YNCG2024007，项目包数量：1个</w:t>
      </w:r>
    </w:p>
    <w:p>
      <w:pPr>
        <w:pStyle w:val="16"/>
        <w:spacing w:line="240" w:lineRule="auto"/>
        <w:rPr>
          <w:rFonts w:hint="default" w:ascii="仿宋" w:hAnsi="仿宋" w:eastAsia="仿宋" w:cs="仿宋"/>
          <w:sz w:val="32"/>
          <w:szCs w:val="32"/>
          <w:lang w:val="en-US" w:eastAsia="zh-CN"/>
        </w:rPr>
      </w:pPr>
      <w:r>
        <w:rPr>
          <w:rFonts w:hint="eastAsia" w:ascii="仿宋" w:hAnsi="仿宋" w:eastAsia="仿宋" w:cs="仿宋"/>
          <w:color w:val="555555"/>
          <w:kern w:val="0"/>
          <w:sz w:val="32"/>
          <w:szCs w:val="32"/>
          <w:lang w:val="en-US" w:eastAsia="zh-CN"/>
        </w:rPr>
        <w:t xml:space="preserve">  二、项目名称：食品类配送服务 </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三、采购项目内容（详细要求请看附件）：</w:t>
      </w:r>
    </w:p>
    <w:p>
      <w:pPr>
        <w:pStyle w:val="5"/>
        <w:rPr>
          <w:rFonts w:hint="default"/>
          <w:lang w:val="en-US" w:eastAsia="zh-CN"/>
        </w:rPr>
      </w:pPr>
      <w:r>
        <w:rPr>
          <w:rFonts w:hint="eastAsia" w:ascii="仿宋" w:hAnsi="仿宋" w:eastAsia="仿宋" w:cs="仿宋"/>
          <w:color w:val="555555"/>
          <w:kern w:val="0"/>
          <w:sz w:val="32"/>
          <w:szCs w:val="32"/>
          <w:lang w:val="en-US" w:eastAsia="zh-CN"/>
        </w:rPr>
        <w:t xml:space="preserve">    此项目是乐山市五通桥区人民医院采购面包、饮用水、大米、粮油等食品类的配送服务。</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四、参加采购的供应商数量：三家及以上；在乐山市五通桥区人民医院官方网站上发布公告（https://www.wtqqrmyy.com/）；本项目若有补遗或更正公告会在官网上发布，请参加采购的供应商随时关注；若因以上原因造成的损失由供应商自行负责。</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lang w:eastAsia="zh-CN"/>
        </w:rPr>
      </w:pPr>
      <w:r>
        <w:rPr>
          <w:rFonts w:hint="eastAsia" w:ascii="仿宋" w:hAnsi="仿宋" w:eastAsia="仿宋" w:cs="仿宋"/>
          <w:color w:val="555555"/>
          <w:kern w:val="0"/>
          <w:sz w:val="32"/>
          <w:szCs w:val="32"/>
          <w:lang w:eastAsia="zh-CN"/>
        </w:rPr>
        <w:t>五、供应商参加本次采购活动提交资料中，具备以下要求：</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555555"/>
          <w:kern w:val="0"/>
          <w:sz w:val="32"/>
          <w:szCs w:val="32"/>
          <w:lang w:val="en-US" w:eastAsia="zh-CN"/>
        </w:rPr>
        <w:t>1.具有独立承担民事责任的能力；依法缴纳税收和社会保障资金的良好记录。</w:t>
      </w:r>
    </w:p>
    <w:p>
      <w:pPr>
        <w:pStyle w:val="5"/>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 xml:space="preserve">    2.具有良好的商业制度和健全的财务制度；履行合同所必须的设备和专业技术能力。</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sz w:val="32"/>
          <w:szCs w:val="32"/>
          <w:lang w:val="en-US" w:eastAsia="zh-CN"/>
        </w:rPr>
      </w:pPr>
      <w:r>
        <w:rPr>
          <w:rFonts w:hint="eastAsia" w:ascii="仿宋" w:hAnsi="仿宋" w:eastAsia="仿宋" w:cs="仿宋"/>
          <w:color w:val="555555"/>
          <w:kern w:val="0"/>
          <w:sz w:val="32"/>
          <w:szCs w:val="32"/>
          <w:lang w:val="en-US" w:eastAsia="zh-CN"/>
        </w:rPr>
        <w:t xml:space="preserve">    3.参加本次采购活动前三年内，在经营活动中没有重大违法记录。</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rPr>
      </w:pPr>
      <w:r>
        <w:rPr>
          <w:rFonts w:hint="eastAsia" w:ascii="仿宋" w:hAnsi="仿宋" w:eastAsia="仿宋" w:cs="仿宋"/>
          <w:color w:val="555555"/>
          <w:kern w:val="0"/>
          <w:sz w:val="32"/>
          <w:szCs w:val="32"/>
          <w:lang w:val="en-US" w:eastAsia="zh-CN"/>
        </w:rPr>
        <w:t>4.</w:t>
      </w:r>
      <w:r>
        <w:rPr>
          <w:rFonts w:hint="eastAsia" w:ascii="仿宋" w:hAnsi="仿宋" w:eastAsia="仿宋" w:cs="仿宋"/>
          <w:color w:val="555555"/>
          <w:kern w:val="0"/>
          <w:sz w:val="32"/>
          <w:szCs w:val="32"/>
        </w:rPr>
        <w:t>公司的营业执照（</w:t>
      </w:r>
      <w:r>
        <w:rPr>
          <w:rFonts w:hint="eastAsia" w:ascii="仿宋" w:hAnsi="仿宋" w:eastAsia="仿宋" w:cs="仿宋"/>
          <w:color w:val="555555"/>
          <w:kern w:val="0"/>
          <w:sz w:val="32"/>
          <w:szCs w:val="32"/>
          <w:lang w:eastAsia="zh-CN"/>
        </w:rPr>
        <w:t>三证合一</w:t>
      </w:r>
      <w:r>
        <w:rPr>
          <w:rFonts w:hint="eastAsia" w:ascii="仿宋" w:hAnsi="仿宋" w:eastAsia="仿宋" w:cs="仿宋"/>
          <w:color w:val="555555"/>
          <w:kern w:val="0"/>
          <w:sz w:val="32"/>
          <w:szCs w:val="32"/>
        </w:rPr>
        <w:t>）</w:t>
      </w:r>
      <w:r>
        <w:rPr>
          <w:rFonts w:hint="eastAsia" w:ascii="仿宋" w:hAnsi="仿宋" w:eastAsia="仿宋" w:cs="仿宋"/>
          <w:color w:val="555555"/>
          <w:kern w:val="0"/>
          <w:sz w:val="32"/>
          <w:szCs w:val="32"/>
          <w:lang w:eastAsia="zh-CN"/>
        </w:rPr>
        <w:t>复印件</w:t>
      </w:r>
      <w:r>
        <w:rPr>
          <w:rFonts w:hint="eastAsia" w:ascii="仿宋" w:hAnsi="仿宋" w:eastAsia="仿宋" w:cs="仿宋"/>
          <w:color w:val="555555"/>
          <w:kern w:val="0"/>
          <w:sz w:val="32"/>
          <w:szCs w:val="32"/>
        </w:rPr>
        <w:t>加盖鲜章</w:t>
      </w:r>
      <w:r>
        <w:rPr>
          <w:rFonts w:hint="eastAsia" w:ascii="仿宋" w:hAnsi="仿宋" w:eastAsia="仿宋" w:cs="仿宋"/>
          <w:color w:val="555555"/>
          <w:kern w:val="0"/>
          <w:sz w:val="32"/>
          <w:szCs w:val="32"/>
          <w:lang w:eastAsia="zh-CN"/>
        </w:rPr>
        <w:t>，</w:t>
      </w:r>
      <w:r>
        <w:rPr>
          <w:rFonts w:hint="eastAsia" w:ascii="仿宋" w:hAnsi="仿宋" w:eastAsia="仿宋" w:cs="仿宋"/>
          <w:color w:val="555555"/>
          <w:kern w:val="0"/>
          <w:sz w:val="32"/>
          <w:szCs w:val="32"/>
        </w:rPr>
        <w:t>法定代表人授权委托书（法定代表人参与的须提供法定代表人证明书）</w:t>
      </w:r>
      <w:r>
        <w:rPr>
          <w:rFonts w:hint="eastAsia" w:ascii="仿宋" w:hAnsi="仿宋" w:eastAsia="仿宋" w:cs="仿宋"/>
          <w:color w:val="555555"/>
          <w:kern w:val="0"/>
          <w:sz w:val="32"/>
          <w:szCs w:val="32"/>
          <w:lang w:eastAsia="zh-CN"/>
        </w:rPr>
        <w:t>，</w:t>
      </w:r>
      <w:r>
        <w:rPr>
          <w:rFonts w:hint="eastAsia" w:ascii="仿宋" w:hAnsi="仿宋" w:eastAsia="仿宋" w:cs="仿宋"/>
          <w:color w:val="555555"/>
          <w:kern w:val="0"/>
          <w:sz w:val="32"/>
          <w:szCs w:val="32"/>
        </w:rPr>
        <w:t>法定代表人和授权代表的身份证</w:t>
      </w:r>
      <w:r>
        <w:rPr>
          <w:rFonts w:hint="eastAsia" w:ascii="仿宋" w:hAnsi="仿宋" w:eastAsia="仿宋" w:cs="仿宋"/>
          <w:color w:val="555555"/>
          <w:kern w:val="0"/>
          <w:sz w:val="32"/>
          <w:szCs w:val="32"/>
          <w:lang w:eastAsia="zh-CN"/>
        </w:rPr>
        <w:t>。</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rPr>
      </w:pPr>
      <w:r>
        <w:rPr>
          <w:rFonts w:hint="eastAsia" w:ascii="仿宋" w:hAnsi="仿宋" w:eastAsia="仿宋" w:cs="仿宋"/>
          <w:color w:val="555555"/>
          <w:kern w:val="0"/>
          <w:sz w:val="32"/>
          <w:szCs w:val="32"/>
          <w:lang w:val="en-US" w:eastAsia="zh-CN"/>
        </w:rPr>
        <w:t>5.报价以及资料，采购响应文件封面请注明项目名称、联系人、联系电话、自行密封并加盖公章。</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 xml:space="preserve">    以上资料至少2套，请满足上述资质要求的供应商于2024年7月15日17:00之前将资料送至乐山市五通桥区人民医院采购办（行政楼三楼楼梯处），在截至时间以后送到的响应文件将被拒绝并退还给供应商。</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六、其他要求（参加采购的供应商视为全部接受以下条款）</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1.方案报价在60日内有效，报价包括文件编制、差旅、人工等费用。</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2.在供应商满足相关资质要求及服务要求的条件下，采购采用综合评分法，中标结果由医院网站公示，中标公司请在公示后30日内到采购办签订合同，超过公示后30日不响应签订合同的视为放弃中标资格。</w:t>
      </w:r>
    </w:p>
    <w:p>
      <w:pPr>
        <w:pStyle w:val="16"/>
        <w:spacing w:line="240" w:lineRule="auto"/>
        <w:rPr>
          <w:rFonts w:hint="eastAsia" w:ascii="仿宋" w:hAnsi="仿宋" w:eastAsia="仿宋" w:cs="仿宋"/>
          <w:sz w:val="32"/>
          <w:szCs w:val="32"/>
          <w:lang w:val="en-US" w:eastAsia="zh-CN"/>
        </w:rPr>
      </w:pPr>
      <w:r>
        <w:rPr>
          <w:rFonts w:hint="eastAsia" w:ascii="仿宋" w:hAnsi="仿宋" w:eastAsia="仿宋" w:cs="仿宋"/>
          <w:color w:val="555555"/>
          <w:kern w:val="0"/>
          <w:sz w:val="32"/>
          <w:szCs w:val="32"/>
          <w:lang w:val="en-US" w:eastAsia="zh-CN"/>
        </w:rPr>
        <w:t xml:space="preserve">  3.本项目不接受联合体，不允许分包。</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采购文件</w:t>
      </w:r>
      <w:r>
        <w:rPr>
          <w:rFonts w:hint="eastAsia" w:ascii="仿宋" w:hAnsi="仿宋" w:eastAsia="仿宋" w:cs="仿宋"/>
          <w:color w:val="555555"/>
          <w:kern w:val="0"/>
          <w:sz w:val="32"/>
          <w:szCs w:val="32"/>
        </w:rPr>
        <w:t>:</w:t>
      </w:r>
      <w:r>
        <w:rPr>
          <w:rFonts w:hint="eastAsia" w:ascii="仿宋" w:hAnsi="仿宋" w:eastAsia="仿宋" w:cs="仿宋"/>
          <w:color w:val="555555"/>
          <w:kern w:val="0"/>
          <w:sz w:val="32"/>
          <w:szCs w:val="32"/>
          <w:lang w:val="en-US" w:eastAsia="zh-CN"/>
        </w:rPr>
        <w:t>徐老师</w:t>
      </w:r>
      <w:r>
        <w:rPr>
          <w:rFonts w:hint="eastAsia" w:ascii="仿宋" w:hAnsi="仿宋" w:eastAsia="仿宋" w:cs="仿宋"/>
          <w:color w:val="FF0000"/>
          <w:kern w:val="0"/>
          <w:sz w:val="32"/>
          <w:szCs w:val="32"/>
        </w:rPr>
        <w:t xml:space="preserve"> </w:t>
      </w:r>
      <w:r>
        <w:rPr>
          <w:rFonts w:hint="eastAsia" w:ascii="仿宋" w:hAnsi="仿宋" w:eastAsia="仿宋" w:cs="仿宋"/>
          <w:color w:val="555555"/>
          <w:kern w:val="0"/>
          <w:sz w:val="32"/>
          <w:szCs w:val="32"/>
          <w:lang w:val="en-US" w:eastAsia="zh-CN"/>
        </w:rPr>
        <w:t xml:space="preserve">       </w:t>
      </w:r>
      <w:r>
        <w:rPr>
          <w:rFonts w:hint="eastAsia" w:ascii="仿宋" w:hAnsi="仿宋" w:eastAsia="仿宋" w:cs="仿宋"/>
          <w:color w:val="555555"/>
          <w:kern w:val="0"/>
          <w:sz w:val="32"/>
          <w:szCs w:val="32"/>
        </w:rPr>
        <w:t>电话:</w:t>
      </w:r>
      <w:r>
        <w:rPr>
          <w:rFonts w:hint="eastAsia" w:ascii="仿宋" w:hAnsi="仿宋" w:eastAsia="仿宋" w:cs="仿宋"/>
          <w:color w:val="555555"/>
          <w:kern w:val="0"/>
          <w:sz w:val="32"/>
          <w:szCs w:val="32"/>
          <w:lang w:val="en-US" w:eastAsia="zh-CN"/>
        </w:rPr>
        <w:t>0833-3211269</w:t>
      </w:r>
    </w:p>
    <w:p>
      <w:pPr>
        <w:ind w:firstLine="640" w:firstLineChars="200"/>
        <w:rPr>
          <w:rFonts w:hint="eastAsia" w:ascii="黑体" w:hAnsi="黑体" w:eastAsia="黑体" w:cs="黑体"/>
          <w:b/>
          <w:bCs/>
          <w:color w:val="auto"/>
          <w:sz w:val="72"/>
          <w:szCs w:val="72"/>
          <w:lang w:val="en-US" w:eastAsia="zh-CN"/>
        </w:rPr>
      </w:pPr>
      <w:r>
        <w:rPr>
          <w:rFonts w:hint="eastAsia" w:ascii="仿宋" w:hAnsi="仿宋" w:eastAsia="仿宋" w:cs="仿宋"/>
          <w:color w:val="555555"/>
          <w:kern w:val="0"/>
          <w:sz w:val="32"/>
          <w:szCs w:val="32"/>
          <w:lang w:val="en-US" w:eastAsia="zh-CN"/>
        </w:rPr>
        <w:t>项目联系人</w:t>
      </w:r>
      <w:r>
        <w:rPr>
          <w:rFonts w:hint="eastAsia" w:ascii="仿宋" w:hAnsi="仿宋" w:eastAsia="仿宋" w:cs="仿宋"/>
          <w:color w:val="555555"/>
          <w:kern w:val="0"/>
          <w:sz w:val="32"/>
          <w:szCs w:val="32"/>
        </w:rPr>
        <w:t>:</w:t>
      </w:r>
      <w:r>
        <w:rPr>
          <w:rFonts w:hint="eastAsia" w:ascii="仿宋" w:hAnsi="仿宋" w:eastAsia="仿宋" w:cs="仿宋"/>
          <w:color w:val="555555"/>
          <w:kern w:val="0"/>
          <w:sz w:val="32"/>
          <w:szCs w:val="32"/>
          <w:lang w:val="en-US" w:eastAsia="zh-CN"/>
        </w:rPr>
        <w:t>何老师      电话:0833-3351690</w:t>
      </w:r>
      <w:r>
        <w:rPr>
          <w:rFonts w:hint="eastAsia" w:ascii="黑体" w:hAnsi="黑体" w:eastAsia="黑体" w:cs="黑体"/>
          <w:b/>
          <w:bCs/>
          <w:color w:val="auto"/>
          <w:sz w:val="72"/>
          <w:szCs w:val="72"/>
          <w:lang w:val="en-US" w:eastAsia="zh-CN"/>
        </w:rPr>
        <w:br w:type="page"/>
      </w:r>
    </w:p>
    <w:p>
      <w:pPr>
        <w:spacing w:line="300" w:lineRule="exact"/>
        <w:jc w:val="center"/>
        <w:rPr>
          <w:rFonts w:hint="eastAsia" w:ascii="仿宋" w:hAnsi="仿宋" w:eastAsia="仿宋" w:cs="仿宋"/>
          <w:b/>
          <w:sz w:val="32"/>
          <w:szCs w:val="32"/>
          <w:lang w:eastAsia="zh-CN"/>
        </w:rPr>
      </w:pPr>
    </w:p>
    <w:p>
      <w:pPr>
        <w:pStyle w:val="5"/>
        <w:jc w:val="center"/>
        <w:rPr>
          <w:rFonts w:hint="eastAsia"/>
          <w:lang w:eastAsia="zh-CN"/>
        </w:rPr>
      </w:pPr>
      <w:r>
        <w:rPr>
          <w:rFonts w:hint="eastAsia" w:ascii="黑体" w:hAnsi="黑体" w:eastAsia="黑体" w:cs="黑体"/>
          <w:b/>
          <w:sz w:val="36"/>
          <w:szCs w:val="36"/>
          <w:lang w:eastAsia="zh-CN"/>
        </w:rPr>
        <w:t>第二章</w:t>
      </w:r>
      <w:r>
        <w:rPr>
          <w:rFonts w:hint="eastAsia" w:ascii="黑体" w:hAnsi="黑体" w:eastAsia="黑体" w:cs="黑体"/>
          <w:b/>
          <w:sz w:val="36"/>
          <w:szCs w:val="36"/>
          <w:lang w:val="en-US" w:eastAsia="zh-CN"/>
        </w:rPr>
        <w:t xml:space="preserve">  </w:t>
      </w:r>
      <w:r>
        <w:rPr>
          <w:rFonts w:hint="eastAsia" w:ascii="黑体" w:hAnsi="黑体" w:eastAsia="黑体" w:cs="黑体"/>
          <w:b/>
          <w:sz w:val="36"/>
          <w:szCs w:val="36"/>
          <w:lang w:eastAsia="zh-CN"/>
        </w:rPr>
        <w:t>采购须知</w:t>
      </w:r>
    </w:p>
    <w:p>
      <w:pPr>
        <w:pStyle w:val="6"/>
        <w:spacing w:line="240" w:lineRule="auto"/>
        <w:rPr>
          <w:rFonts w:hint="eastAsia"/>
          <w:lang w:eastAsia="zh-CN"/>
        </w:rPr>
      </w:pPr>
    </w:p>
    <w:p>
      <w:pPr>
        <w:spacing w:line="240" w:lineRule="auto"/>
        <w:ind w:firstLine="643" w:firstLineChars="200"/>
        <w:rPr>
          <w:rFonts w:hint="eastAsia" w:ascii="仿宋" w:hAnsi="仿宋" w:eastAsia="仿宋" w:cs="仿宋"/>
          <w:b/>
          <w:sz w:val="32"/>
          <w:szCs w:val="32"/>
          <w:lang w:eastAsia="zh-CN"/>
        </w:rPr>
      </w:pPr>
      <w:r>
        <w:rPr>
          <w:rFonts w:hint="eastAsia" w:ascii="仿宋" w:hAnsi="仿宋" w:eastAsia="仿宋" w:cs="仿宋"/>
          <w:b/>
          <w:sz w:val="32"/>
          <w:szCs w:val="32"/>
          <w:lang w:eastAsia="zh-CN"/>
        </w:rPr>
        <w:t>一、院内采购总则</w:t>
      </w:r>
    </w:p>
    <w:p>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本</w:t>
      </w:r>
      <w:r>
        <w:rPr>
          <w:rFonts w:hint="eastAsia" w:ascii="仿宋" w:hAnsi="仿宋" w:eastAsia="仿宋" w:cs="仿宋"/>
          <w:sz w:val="32"/>
          <w:szCs w:val="32"/>
          <w:lang w:val="en-US" w:eastAsia="zh-CN"/>
        </w:rPr>
        <w:t>采购</w:t>
      </w:r>
      <w:r>
        <w:rPr>
          <w:rFonts w:hint="eastAsia" w:ascii="仿宋" w:hAnsi="仿宋" w:eastAsia="仿宋" w:cs="仿宋"/>
          <w:sz w:val="32"/>
          <w:szCs w:val="32"/>
        </w:rPr>
        <w:t>项目参照《中华人民共和国政府采购法》《四川省政府采购非招标采购方式实施办法》等有关法律、法规和规章，通过</w:t>
      </w:r>
      <w:r>
        <w:rPr>
          <w:rFonts w:hint="eastAsia" w:ascii="仿宋" w:hAnsi="仿宋" w:eastAsia="仿宋" w:cs="仿宋"/>
          <w:color w:val="555555"/>
          <w:kern w:val="0"/>
          <w:sz w:val="32"/>
          <w:szCs w:val="32"/>
          <w:lang w:val="en-US" w:eastAsia="zh-CN"/>
        </w:rPr>
        <w:t>综合评分</w:t>
      </w:r>
      <w:r>
        <w:rPr>
          <w:rFonts w:hint="eastAsia" w:ascii="仿宋" w:hAnsi="仿宋" w:eastAsia="仿宋" w:cs="仿宋"/>
          <w:sz w:val="32"/>
          <w:szCs w:val="32"/>
          <w:lang w:val="en-US" w:eastAsia="zh-CN"/>
        </w:rPr>
        <w:t>的</w:t>
      </w:r>
      <w:r>
        <w:rPr>
          <w:rFonts w:hint="eastAsia" w:ascii="仿宋" w:hAnsi="仿宋" w:eastAsia="仿宋" w:cs="仿宋"/>
          <w:sz w:val="32"/>
          <w:szCs w:val="32"/>
        </w:rPr>
        <w:t>方式确定成交供应商。</w:t>
      </w:r>
    </w:p>
    <w:p>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本项目</w:t>
      </w:r>
      <w:r>
        <w:rPr>
          <w:rFonts w:hint="eastAsia" w:ascii="仿宋" w:hAnsi="仿宋" w:eastAsia="仿宋" w:cs="仿宋"/>
          <w:sz w:val="32"/>
          <w:szCs w:val="32"/>
          <w:lang w:eastAsia="zh-CN"/>
        </w:rPr>
        <w:t>采购</w:t>
      </w:r>
      <w:r>
        <w:rPr>
          <w:rFonts w:hint="eastAsia" w:ascii="仿宋" w:hAnsi="仿宋" w:eastAsia="仿宋" w:cs="仿宋"/>
          <w:sz w:val="32"/>
          <w:szCs w:val="32"/>
        </w:rPr>
        <w:t>范围包括价格、质量、服务等方面内容，交货时间在合同中约定。</w:t>
      </w:r>
    </w:p>
    <w:p>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本采购项目最低要求：符合资质条件、技术参数及商务要求且报价不超过最高限价。</w:t>
      </w:r>
    </w:p>
    <w:p>
      <w:pPr>
        <w:numPr>
          <w:ilvl w:val="0"/>
          <w:numId w:val="0"/>
        </w:num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val="en-US" w:eastAsia="zh-CN"/>
        </w:rPr>
        <w:t>.</w:t>
      </w:r>
      <w:r>
        <w:rPr>
          <w:rFonts w:hint="eastAsia" w:ascii="仿宋" w:hAnsi="仿宋" w:eastAsia="仿宋" w:cs="仿宋"/>
          <w:sz w:val="32"/>
          <w:szCs w:val="32"/>
        </w:rPr>
        <w:t>供应商自行承担本项目</w:t>
      </w:r>
      <w:r>
        <w:rPr>
          <w:rFonts w:hint="eastAsia" w:ascii="仿宋" w:hAnsi="仿宋" w:eastAsia="仿宋" w:cs="仿宋"/>
          <w:sz w:val="32"/>
          <w:szCs w:val="32"/>
          <w:lang w:val="en-US" w:eastAsia="zh-CN"/>
        </w:rPr>
        <w:t>采购</w:t>
      </w:r>
      <w:r>
        <w:rPr>
          <w:rFonts w:hint="eastAsia" w:ascii="仿宋" w:hAnsi="仿宋" w:eastAsia="仿宋" w:cs="仿宋"/>
          <w:sz w:val="32"/>
          <w:szCs w:val="32"/>
        </w:rPr>
        <w:t>活动所发生</w:t>
      </w:r>
      <w:r>
        <w:rPr>
          <w:rFonts w:hint="eastAsia" w:ascii="仿宋" w:hAnsi="仿宋" w:eastAsia="仿宋" w:cs="仿宋"/>
          <w:sz w:val="32"/>
          <w:szCs w:val="32"/>
          <w:lang w:eastAsia="zh-CN"/>
        </w:rPr>
        <w:t>现场踏勘、标书制作等</w:t>
      </w:r>
      <w:r>
        <w:rPr>
          <w:rFonts w:hint="eastAsia" w:ascii="仿宋" w:hAnsi="仿宋" w:eastAsia="仿宋" w:cs="仿宋"/>
          <w:sz w:val="32"/>
          <w:szCs w:val="32"/>
        </w:rPr>
        <w:t>费用。</w:t>
      </w:r>
    </w:p>
    <w:p>
      <w:pPr>
        <w:spacing w:line="240" w:lineRule="auto"/>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二、</w:t>
      </w:r>
      <w:r>
        <w:rPr>
          <w:rFonts w:hint="eastAsia" w:ascii="仿宋" w:hAnsi="仿宋" w:eastAsia="仿宋" w:cs="仿宋"/>
          <w:b/>
          <w:bCs/>
          <w:sz w:val="32"/>
          <w:szCs w:val="32"/>
          <w:lang w:eastAsia="zh-CN"/>
        </w:rPr>
        <w:t>采购</w:t>
      </w:r>
      <w:r>
        <w:rPr>
          <w:rFonts w:hint="eastAsia" w:ascii="仿宋" w:hAnsi="仿宋" w:eastAsia="仿宋" w:cs="仿宋"/>
          <w:b/>
          <w:bCs/>
          <w:sz w:val="32"/>
          <w:szCs w:val="32"/>
        </w:rPr>
        <w:t>响应文件的编制</w:t>
      </w:r>
    </w:p>
    <w:p>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采购</w:t>
      </w:r>
      <w:r>
        <w:rPr>
          <w:rFonts w:hint="eastAsia" w:ascii="仿宋" w:hAnsi="仿宋" w:eastAsia="仿宋" w:cs="仿宋"/>
          <w:sz w:val="32"/>
          <w:szCs w:val="32"/>
        </w:rPr>
        <w:t>响应文件的密封：须提供标书一份，密封于一个包装袋内，封口处加盖单位鲜章，封面须注明：“项目名称：        ”，“项目编号：     ”，“询价响应文件”，“于   年  月  日  时  分前不得拆封”等字样。未按询价文件要求密封的响应文件将被拒收。</w:t>
      </w:r>
    </w:p>
    <w:p>
      <w:pPr>
        <w:spacing w:line="240" w:lineRule="auto"/>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采购</w:t>
      </w:r>
      <w:r>
        <w:rPr>
          <w:rFonts w:hint="eastAsia" w:ascii="仿宋" w:hAnsi="仿宋" w:eastAsia="仿宋" w:cs="仿宋"/>
          <w:sz w:val="32"/>
          <w:szCs w:val="32"/>
        </w:rPr>
        <w:t>响应文件</w:t>
      </w:r>
      <w:r>
        <w:rPr>
          <w:rFonts w:hint="eastAsia" w:ascii="仿宋" w:hAnsi="仿宋" w:eastAsia="仿宋" w:cs="仿宋"/>
          <w:sz w:val="32"/>
          <w:szCs w:val="32"/>
          <w:lang w:eastAsia="zh-CN"/>
        </w:rPr>
        <w:t>分正（副）本装订</w:t>
      </w:r>
      <w:r>
        <w:rPr>
          <w:rFonts w:hint="eastAsia" w:ascii="仿宋" w:hAnsi="仿宋" w:eastAsia="仿宋" w:cs="仿宋"/>
          <w:sz w:val="32"/>
          <w:szCs w:val="32"/>
        </w:rPr>
        <w:t>，</w:t>
      </w:r>
      <w:r>
        <w:rPr>
          <w:rFonts w:hint="eastAsia" w:ascii="仿宋" w:hAnsi="仿宋" w:eastAsia="仿宋" w:cs="仿宋"/>
          <w:sz w:val="32"/>
          <w:szCs w:val="32"/>
          <w:lang w:eastAsia="zh-CN"/>
        </w:rPr>
        <w:t>一正</w:t>
      </w:r>
      <w:r>
        <w:rPr>
          <w:rFonts w:hint="eastAsia" w:ascii="仿宋" w:hAnsi="仿宋" w:eastAsia="仿宋" w:cs="仿宋"/>
          <w:sz w:val="32"/>
          <w:szCs w:val="32"/>
          <w:lang w:val="en-US" w:eastAsia="zh-Hans"/>
        </w:rPr>
        <w:t>一</w:t>
      </w:r>
      <w:r>
        <w:rPr>
          <w:rFonts w:hint="eastAsia" w:ascii="仿宋" w:hAnsi="仿宋" w:eastAsia="仿宋" w:cs="仿宋"/>
          <w:sz w:val="32"/>
          <w:szCs w:val="32"/>
          <w:lang w:eastAsia="zh-CN"/>
        </w:rPr>
        <w:t>副，</w:t>
      </w:r>
      <w:r>
        <w:rPr>
          <w:rFonts w:hint="eastAsia" w:ascii="仿宋" w:hAnsi="仿宋" w:eastAsia="仿宋" w:cs="仿宋"/>
          <w:sz w:val="32"/>
          <w:szCs w:val="32"/>
        </w:rPr>
        <w:t>须用A4幅面纸张打印装订</w:t>
      </w:r>
      <w:r>
        <w:rPr>
          <w:rFonts w:hint="eastAsia" w:ascii="仿宋" w:hAnsi="仿宋" w:eastAsia="仿宋" w:cs="仿宋"/>
          <w:sz w:val="32"/>
          <w:szCs w:val="32"/>
          <w:lang w:eastAsia="zh-CN"/>
        </w:rPr>
        <w:t>。</w:t>
      </w:r>
    </w:p>
    <w:p>
      <w:pPr>
        <w:spacing w:line="240" w:lineRule="auto"/>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采购</w:t>
      </w:r>
      <w:r>
        <w:rPr>
          <w:rFonts w:hint="eastAsia" w:ascii="仿宋" w:hAnsi="仿宋" w:eastAsia="仿宋" w:cs="仿宋"/>
          <w:sz w:val="32"/>
          <w:szCs w:val="32"/>
        </w:rPr>
        <w:t>响应文件的打印和书写应清楚工整，签字确认并加盖公章，否则无效。供应商为法人的，应当由其法定代表人或者代理人签字确认。</w:t>
      </w:r>
    </w:p>
    <w:p>
      <w:pPr>
        <w:spacing w:line="240" w:lineRule="auto"/>
        <w:ind w:firstLine="643" w:firstLineChars="200"/>
        <w:rPr>
          <w:rFonts w:hint="eastAsia" w:ascii="仿宋" w:hAnsi="仿宋" w:eastAsia="仿宋" w:cs="仿宋"/>
          <w:b/>
          <w:bCs/>
          <w:sz w:val="32"/>
          <w:szCs w:val="32"/>
        </w:rPr>
      </w:pPr>
      <w:r>
        <w:rPr>
          <w:rFonts w:hint="eastAsia" w:ascii="仿宋" w:hAnsi="仿宋" w:eastAsia="仿宋" w:cs="仿宋"/>
          <w:b/>
          <w:bCs/>
          <w:sz w:val="32"/>
          <w:szCs w:val="32"/>
          <w:lang w:eastAsia="zh-CN"/>
        </w:rPr>
        <w:t>三</w:t>
      </w:r>
      <w:r>
        <w:rPr>
          <w:rFonts w:hint="eastAsia" w:ascii="仿宋" w:hAnsi="仿宋" w:eastAsia="仿宋" w:cs="仿宋"/>
          <w:b/>
          <w:bCs/>
          <w:sz w:val="32"/>
          <w:szCs w:val="32"/>
        </w:rPr>
        <w:t>、</w:t>
      </w:r>
      <w:r>
        <w:rPr>
          <w:rFonts w:hint="eastAsia" w:ascii="仿宋" w:hAnsi="仿宋" w:eastAsia="仿宋" w:cs="仿宋"/>
          <w:b/>
          <w:bCs/>
          <w:sz w:val="32"/>
          <w:szCs w:val="32"/>
          <w:lang w:eastAsia="zh-CN"/>
        </w:rPr>
        <w:t>院内采购</w:t>
      </w:r>
      <w:r>
        <w:rPr>
          <w:rFonts w:hint="eastAsia" w:ascii="仿宋" w:hAnsi="仿宋" w:eastAsia="仿宋" w:cs="仿宋"/>
          <w:b/>
          <w:bCs/>
          <w:sz w:val="32"/>
          <w:szCs w:val="32"/>
        </w:rPr>
        <w:t>会议的召开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 w:hAnsi="仿宋" w:eastAsia="仿宋" w:cs="仿宋"/>
          <w:sz w:val="32"/>
          <w:szCs w:val="32"/>
        </w:rPr>
      </w:pPr>
      <w:r>
        <w:rPr>
          <w:rFonts w:hint="eastAsia" w:ascii="仿宋" w:hAnsi="仿宋" w:eastAsia="仿宋" w:cs="仿宋"/>
          <w:b/>
          <w:sz w:val="32"/>
          <w:szCs w:val="32"/>
        </w:rPr>
        <w:t xml:space="preserve">  </w:t>
      </w:r>
      <w:r>
        <w:rPr>
          <w:rFonts w:hint="eastAsia" w:ascii="仿宋" w:hAnsi="仿宋" w:eastAsia="仿宋" w:cs="仿宋"/>
          <w:b/>
          <w:sz w:val="32"/>
          <w:szCs w:val="32"/>
          <w:lang w:val="en-US" w:eastAsia="zh-CN"/>
        </w:rPr>
        <w:t xml:space="preserve">  </w:t>
      </w:r>
      <w:r>
        <w:rPr>
          <w:rFonts w:hint="eastAsia" w:ascii="仿宋" w:hAnsi="仿宋" w:eastAsia="仿宋" w:cs="仿宋"/>
          <w:sz w:val="32"/>
          <w:szCs w:val="32"/>
          <w:lang w:eastAsia="zh-CN"/>
        </w:rPr>
        <w:t>院内采购</w:t>
      </w:r>
      <w:r>
        <w:rPr>
          <w:rFonts w:hint="eastAsia" w:ascii="仿宋" w:hAnsi="仿宋" w:eastAsia="仿宋" w:cs="仿宋"/>
          <w:sz w:val="32"/>
          <w:szCs w:val="32"/>
        </w:rPr>
        <w:t>会议顺序:</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院内采购</w:t>
      </w:r>
      <w:r>
        <w:rPr>
          <w:rFonts w:hint="eastAsia" w:ascii="仿宋" w:hAnsi="仿宋" w:eastAsia="仿宋" w:cs="仿宋"/>
          <w:sz w:val="32"/>
          <w:szCs w:val="32"/>
        </w:rPr>
        <w:t>由</w:t>
      </w:r>
      <w:r>
        <w:rPr>
          <w:rFonts w:hint="eastAsia" w:ascii="仿宋" w:hAnsi="仿宋" w:eastAsia="仿宋" w:cs="仿宋"/>
          <w:sz w:val="32"/>
          <w:szCs w:val="32"/>
          <w:lang w:eastAsia="zh-CN"/>
        </w:rPr>
        <w:t>采购办</w:t>
      </w:r>
      <w:r>
        <w:rPr>
          <w:rFonts w:hint="eastAsia" w:ascii="仿宋" w:hAnsi="仿宋" w:eastAsia="仿宋" w:cs="仿宋"/>
          <w:sz w:val="32"/>
          <w:szCs w:val="32"/>
        </w:rPr>
        <w:t>主持；</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由监督人员检查</w:t>
      </w:r>
      <w:r>
        <w:rPr>
          <w:rFonts w:hint="eastAsia" w:ascii="仿宋" w:hAnsi="仿宋" w:eastAsia="仿宋" w:cs="仿宋"/>
          <w:sz w:val="32"/>
          <w:szCs w:val="32"/>
          <w:lang w:eastAsia="zh-CN"/>
        </w:rPr>
        <w:t>采购</w:t>
      </w:r>
      <w:r>
        <w:rPr>
          <w:rFonts w:hint="eastAsia" w:ascii="仿宋" w:hAnsi="仿宋" w:eastAsia="仿宋" w:cs="仿宋"/>
          <w:sz w:val="32"/>
          <w:szCs w:val="32"/>
        </w:rPr>
        <w:t>响应文件密封情况；</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将符合密封要求的资格、技术商务、报价</w:t>
      </w:r>
      <w:r>
        <w:rPr>
          <w:rFonts w:hint="eastAsia" w:ascii="仿宋" w:hAnsi="仿宋" w:eastAsia="仿宋" w:cs="仿宋"/>
          <w:sz w:val="32"/>
          <w:szCs w:val="32"/>
          <w:lang w:val="en-US" w:eastAsia="zh-CN"/>
        </w:rPr>
        <w:t>响应</w:t>
      </w:r>
      <w:r>
        <w:rPr>
          <w:rFonts w:hint="eastAsia" w:ascii="仿宋" w:hAnsi="仿宋" w:eastAsia="仿宋" w:cs="仿宋"/>
          <w:sz w:val="32"/>
          <w:szCs w:val="32"/>
        </w:rPr>
        <w:t>文件送</w:t>
      </w:r>
      <w:r>
        <w:rPr>
          <w:rFonts w:hint="eastAsia" w:ascii="仿宋" w:hAnsi="仿宋" w:eastAsia="仿宋" w:cs="仿宋"/>
          <w:sz w:val="32"/>
          <w:szCs w:val="32"/>
          <w:lang w:eastAsia="zh-CN"/>
        </w:rPr>
        <w:t>评审</w:t>
      </w:r>
      <w:r>
        <w:rPr>
          <w:rFonts w:hint="eastAsia" w:ascii="仿宋" w:hAnsi="仿宋" w:eastAsia="仿宋" w:cs="仿宋"/>
          <w:sz w:val="32"/>
          <w:szCs w:val="32"/>
        </w:rPr>
        <w:t>小组评审；</w:t>
      </w:r>
    </w:p>
    <w:p>
      <w:pPr>
        <w:pStyle w:val="7"/>
        <w:spacing w:line="240" w:lineRule="auto"/>
        <w:ind w:left="0" w:leftChars="0" w:firstLine="640" w:firstLineChars="200"/>
        <w:rPr>
          <w:rFonts w:hint="eastAsia" w:ascii="仿宋" w:hAnsi="仿宋" w:eastAsia="仿宋" w:cs="仿宋"/>
          <w:color w:val="000000"/>
          <w:sz w:val="32"/>
          <w:szCs w:val="32"/>
          <w:shd w:val="clear" w:color="auto" w:fill="auto"/>
        </w:rPr>
      </w:pP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采购</w:t>
      </w:r>
      <w:r>
        <w:rPr>
          <w:rFonts w:hint="eastAsia" w:ascii="仿宋" w:hAnsi="仿宋" w:eastAsia="仿宋" w:cs="仿宋"/>
          <w:sz w:val="32"/>
          <w:szCs w:val="32"/>
        </w:rPr>
        <w:t>结束后，由</w:t>
      </w:r>
      <w:r>
        <w:rPr>
          <w:rFonts w:hint="eastAsia" w:ascii="仿宋" w:hAnsi="仿宋" w:eastAsia="仿宋" w:cs="仿宋"/>
          <w:sz w:val="32"/>
          <w:szCs w:val="32"/>
          <w:lang w:eastAsia="zh-CN"/>
        </w:rPr>
        <w:t>评审小组根据报价情况</w:t>
      </w:r>
      <w:r>
        <w:rPr>
          <w:rFonts w:hint="eastAsia" w:ascii="仿宋" w:hAnsi="仿宋" w:eastAsia="仿宋" w:cs="仿宋"/>
          <w:sz w:val="32"/>
          <w:szCs w:val="32"/>
        </w:rPr>
        <w:t>，</w:t>
      </w:r>
      <w:r>
        <w:rPr>
          <w:rFonts w:hint="eastAsia" w:ascii="仿宋" w:hAnsi="仿宋" w:eastAsia="仿宋" w:cs="仿宋"/>
          <w:color w:val="000000"/>
          <w:sz w:val="32"/>
          <w:szCs w:val="32"/>
          <w:shd w:val="clear" w:color="auto" w:fill="auto"/>
        </w:rPr>
        <w:t>推荐成交候选供应商。</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3" w:firstLineChars="200"/>
        <w:jc w:val="both"/>
        <w:textAlignment w:val="auto"/>
        <w:outlineLvl w:val="9"/>
        <w:rPr>
          <w:rFonts w:hint="eastAsia" w:ascii="仿宋" w:hAnsi="仿宋" w:eastAsia="仿宋" w:cs="仿宋"/>
          <w:b/>
          <w:bCs/>
          <w:sz w:val="32"/>
          <w:szCs w:val="32"/>
        </w:rPr>
      </w:pPr>
      <w:r>
        <w:rPr>
          <w:rFonts w:hint="eastAsia" w:ascii="仿宋" w:hAnsi="仿宋" w:eastAsia="仿宋" w:cs="仿宋"/>
          <w:b/>
          <w:bCs/>
          <w:sz w:val="32"/>
          <w:szCs w:val="32"/>
          <w:lang w:eastAsia="zh-CN"/>
        </w:rPr>
        <w:t>四</w:t>
      </w:r>
      <w:r>
        <w:rPr>
          <w:rFonts w:hint="eastAsia" w:ascii="仿宋" w:hAnsi="仿宋" w:eastAsia="仿宋" w:cs="仿宋"/>
          <w:b/>
          <w:bCs/>
          <w:sz w:val="32"/>
          <w:szCs w:val="32"/>
        </w:rPr>
        <w:t>、质疑提出与答复</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供应商对采购文件中资格、技术、商务要求以及对采购文件编制、采购程序的询问或质疑，应以书面形式（包括询问或质疑具体内容）并实名签字盖章在递交院内采购文件截止时间前一日之前向采购办提出，并由采购办进行统一回复。供应商在3个工作日内应一次性提出针对同一采购程序环节的质疑。质疑采取书面形式，质疑函原件采取当面递交采购办。受理日期则以采购办收到质疑函原件之日计算。</w:t>
      </w:r>
      <w:r>
        <w:rPr>
          <w:rFonts w:hint="eastAsia" w:ascii="仿宋" w:hAnsi="仿宋" w:eastAsia="仿宋" w:cs="仿宋"/>
          <w:sz w:val="32"/>
          <w:szCs w:val="32"/>
          <w:lang w:val="zh-CN" w:eastAsia="zh-CN"/>
        </w:rPr>
        <w:t>受理联系人及联系方式见公告</w:t>
      </w:r>
      <w:r>
        <w:rPr>
          <w:rFonts w:hint="eastAsia" w:ascii="仿宋" w:hAnsi="仿宋" w:eastAsia="仿宋" w:cs="仿宋"/>
          <w:sz w:val="32"/>
          <w:szCs w:val="32"/>
          <w:lang w:val="en-US" w:eastAsia="zh-CN"/>
        </w:rPr>
        <w:t>采购办</w:t>
      </w:r>
      <w:r>
        <w:rPr>
          <w:rFonts w:hint="eastAsia" w:ascii="仿宋" w:hAnsi="仿宋" w:eastAsia="仿宋" w:cs="仿宋"/>
          <w:sz w:val="32"/>
          <w:szCs w:val="32"/>
          <w:lang w:val="zh-CN" w:eastAsia="zh-CN"/>
        </w:rPr>
        <w:t>联系人。</w:t>
      </w:r>
    </w:p>
    <w:p>
      <w:pPr>
        <w:spacing w:line="240" w:lineRule="auto"/>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br w:type="page"/>
      </w:r>
    </w:p>
    <w:p>
      <w:pPr>
        <w:pageBreakBefore w:val="0"/>
        <w:kinsoku/>
        <w:wordWrap/>
        <w:overflowPunct/>
        <w:topLinePunct w:val="0"/>
        <w:autoSpaceDE/>
        <w:autoSpaceDN/>
        <w:bidi w:val="0"/>
        <w:spacing w:line="360" w:lineRule="exact"/>
        <w:jc w:val="center"/>
        <w:outlineLvl w:val="0"/>
        <w:rPr>
          <w:rFonts w:hint="eastAsia" w:ascii="黑体" w:hAnsi="黑体" w:eastAsia="黑体" w:cs="黑体"/>
          <w:sz w:val="36"/>
          <w:szCs w:val="36"/>
        </w:rPr>
      </w:pPr>
      <w:r>
        <w:rPr>
          <w:rFonts w:hint="eastAsia" w:ascii="黑体" w:hAnsi="黑体" w:eastAsia="黑体" w:cs="黑体"/>
          <w:b/>
          <w:sz w:val="36"/>
          <w:szCs w:val="36"/>
        </w:rPr>
        <w:t xml:space="preserve">第三章  </w:t>
      </w:r>
      <w:r>
        <w:rPr>
          <w:rFonts w:hint="eastAsia" w:ascii="黑体" w:hAnsi="黑体" w:eastAsia="黑体" w:cs="黑体"/>
          <w:b/>
          <w:sz w:val="36"/>
          <w:szCs w:val="36"/>
          <w:lang w:eastAsia="zh-CN"/>
        </w:rPr>
        <w:t>采购</w:t>
      </w:r>
      <w:r>
        <w:rPr>
          <w:rFonts w:hint="eastAsia" w:ascii="黑体" w:hAnsi="黑体" w:eastAsia="黑体" w:cs="黑体"/>
          <w:b/>
          <w:sz w:val="36"/>
          <w:szCs w:val="36"/>
        </w:rPr>
        <w:t>程序和成交标准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采购办</w:t>
      </w:r>
      <w:r>
        <w:rPr>
          <w:rFonts w:hint="eastAsia" w:ascii="仿宋" w:hAnsi="仿宋" w:eastAsia="仿宋" w:cs="仿宋"/>
          <w:sz w:val="32"/>
          <w:szCs w:val="32"/>
        </w:rPr>
        <w:t>将根据</w:t>
      </w:r>
      <w:r>
        <w:rPr>
          <w:rFonts w:hint="eastAsia" w:ascii="仿宋" w:hAnsi="仿宋" w:eastAsia="仿宋" w:cs="仿宋"/>
          <w:sz w:val="32"/>
          <w:szCs w:val="32"/>
          <w:lang w:eastAsia="zh-CN"/>
        </w:rPr>
        <w:t>采购邀请</w:t>
      </w:r>
      <w:r>
        <w:rPr>
          <w:rFonts w:hint="eastAsia" w:ascii="仿宋" w:hAnsi="仿宋" w:eastAsia="仿宋" w:cs="仿宋"/>
          <w:sz w:val="32"/>
          <w:szCs w:val="32"/>
        </w:rPr>
        <w:t>中规定的递交文件截止时间前接受供应商响应文件，并按以下程序组织</w:t>
      </w:r>
      <w:r>
        <w:rPr>
          <w:rFonts w:hint="eastAsia" w:ascii="仿宋" w:hAnsi="仿宋" w:eastAsia="仿宋" w:cs="仿宋"/>
          <w:sz w:val="32"/>
          <w:szCs w:val="32"/>
          <w:lang w:eastAsia="zh-CN"/>
        </w:rPr>
        <w:t>采购</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一、组织</w:t>
      </w:r>
      <w:r>
        <w:rPr>
          <w:rFonts w:hint="eastAsia" w:ascii="仿宋" w:hAnsi="仿宋" w:eastAsia="仿宋" w:cs="仿宋"/>
          <w:sz w:val="32"/>
          <w:szCs w:val="32"/>
          <w:lang w:eastAsia="zh-CN"/>
        </w:rPr>
        <w:t>采购评审</w:t>
      </w:r>
      <w:r>
        <w:rPr>
          <w:rFonts w:hint="eastAsia" w:ascii="仿宋" w:hAnsi="仿宋" w:eastAsia="仿宋" w:cs="仿宋"/>
          <w:sz w:val="32"/>
          <w:szCs w:val="32"/>
        </w:rPr>
        <w:t>对供应商递交的响应文件进行资格审查和符合性审查。</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sz w:val="32"/>
          <w:szCs w:val="32"/>
        </w:rPr>
        <w:t>二、</w:t>
      </w:r>
      <w:r>
        <w:rPr>
          <w:rFonts w:hint="eastAsia" w:ascii="仿宋" w:hAnsi="仿宋" w:eastAsia="仿宋" w:cs="仿宋"/>
          <w:color w:val="000000"/>
          <w:sz w:val="32"/>
          <w:szCs w:val="32"/>
        </w:rPr>
        <w:t>通过资格审查和符合性审查供应商数量不足三家的，本次采购活动终止。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出现但不限于下列情况之一的，其响应文件将被视为无效文件不予通过资格审查和符合性审查：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资格不符合要求的；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响应文件未实质性响应</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文件要求的；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响应文件无法定代表人签字，或签字人未被法定代表人授权的</w:t>
      </w:r>
      <w:r>
        <w:rPr>
          <w:rFonts w:hint="eastAsia" w:ascii="仿宋" w:hAnsi="仿宋" w:eastAsia="仿宋" w:cs="仿宋"/>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所报总价超出项目预算且无法支付的；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kern w:val="0"/>
          <w:sz w:val="32"/>
          <w:szCs w:val="32"/>
        </w:rPr>
      </w:pP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不同</w:t>
      </w:r>
      <w:r>
        <w:rPr>
          <w:rFonts w:hint="eastAsia" w:ascii="仿宋" w:hAnsi="仿宋" w:eastAsia="仿宋" w:cs="仿宋"/>
          <w:kern w:val="0"/>
          <w:sz w:val="32"/>
          <w:szCs w:val="32"/>
        </w:rPr>
        <w:t>供应商负责人为同一人或者存在直接控股、管理关系的；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6.</w:t>
      </w:r>
      <w:r>
        <w:rPr>
          <w:rFonts w:hint="eastAsia" w:ascii="仿宋" w:hAnsi="仿宋" w:eastAsia="仿宋" w:cs="仿宋"/>
          <w:color w:val="000000"/>
          <w:sz w:val="32"/>
          <w:szCs w:val="32"/>
          <w:lang w:eastAsia="zh-CN"/>
        </w:rPr>
        <w:t>负偏离。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三、</w:t>
      </w:r>
      <w:r>
        <w:rPr>
          <w:rFonts w:hint="eastAsia" w:ascii="仿宋" w:hAnsi="仿宋" w:eastAsia="仿宋" w:cs="仿宋"/>
          <w:color w:val="000000"/>
          <w:sz w:val="32"/>
          <w:szCs w:val="32"/>
        </w:rPr>
        <w:t>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中，</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的任何一方不得透露与</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有关的其他供应商的技术资料、价格和其他信息。</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轮次一般为一轮（评审</w:t>
      </w:r>
      <w:r>
        <w:rPr>
          <w:rFonts w:hint="eastAsia" w:ascii="仿宋" w:hAnsi="仿宋" w:eastAsia="仿宋" w:cs="仿宋"/>
          <w:color w:val="000000"/>
          <w:sz w:val="32"/>
          <w:szCs w:val="32"/>
          <w:lang w:eastAsia="zh-CN"/>
        </w:rPr>
        <w:t>小组</w:t>
      </w:r>
      <w:r>
        <w:rPr>
          <w:rFonts w:hint="eastAsia" w:ascii="仿宋" w:hAnsi="仿宋" w:eastAsia="仿宋" w:cs="仿宋"/>
          <w:color w:val="000000"/>
          <w:sz w:val="32"/>
          <w:szCs w:val="32"/>
        </w:rPr>
        <w:t>可根据</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情况调整轮次）。如供应商在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过程中存在违法、违纪行为，</w:t>
      </w:r>
      <w:r>
        <w:rPr>
          <w:rFonts w:hint="eastAsia" w:ascii="仿宋" w:hAnsi="仿宋" w:eastAsia="仿宋" w:cs="仿宋"/>
          <w:color w:val="000000"/>
          <w:sz w:val="32"/>
          <w:szCs w:val="32"/>
          <w:lang w:eastAsia="zh-CN"/>
        </w:rPr>
        <w:t>评审小组</w:t>
      </w:r>
      <w:r>
        <w:rPr>
          <w:rFonts w:hint="eastAsia" w:ascii="仿宋" w:hAnsi="仿宋" w:eastAsia="仿宋" w:cs="仿宋"/>
          <w:color w:val="000000"/>
          <w:sz w:val="32"/>
          <w:szCs w:val="32"/>
        </w:rPr>
        <w:t>将不允许其参加最后报价。</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结束后，</w:t>
      </w:r>
      <w:r>
        <w:rPr>
          <w:rFonts w:hint="eastAsia" w:ascii="仿宋" w:hAnsi="仿宋" w:eastAsia="仿宋" w:cs="仿宋"/>
          <w:color w:val="000000"/>
          <w:sz w:val="32"/>
          <w:szCs w:val="32"/>
          <w:lang w:eastAsia="zh-CN"/>
        </w:rPr>
        <w:t>评审小组要求供应商现场进行</w:t>
      </w:r>
      <w:r>
        <w:rPr>
          <w:rFonts w:hint="eastAsia" w:ascii="仿宋" w:hAnsi="仿宋" w:eastAsia="仿宋" w:cs="仿宋"/>
          <w:sz w:val="32"/>
          <w:szCs w:val="32"/>
        </w:rPr>
        <w:t>最终报价</w:t>
      </w:r>
      <w:r>
        <w:rPr>
          <w:rFonts w:hint="eastAsia" w:ascii="仿宋" w:hAnsi="仿宋" w:eastAsia="仿宋" w:cs="仿宋"/>
          <w:sz w:val="32"/>
          <w:szCs w:val="32"/>
          <w:lang w:eastAsia="zh-CN"/>
        </w:rPr>
        <w:t>填报后</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评审小组</w:t>
      </w:r>
      <w:r>
        <w:rPr>
          <w:rFonts w:hint="eastAsia" w:ascii="仿宋" w:hAnsi="仿宋" w:eastAsia="仿宋" w:cs="仿宋"/>
          <w:color w:val="000000"/>
          <w:sz w:val="32"/>
          <w:szCs w:val="32"/>
        </w:rPr>
        <w:t>根据符合采购需求、质量和服务相等且</w:t>
      </w:r>
      <w:r>
        <w:rPr>
          <w:rFonts w:hint="eastAsia" w:ascii="仿宋" w:hAnsi="仿宋" w:eastAsia="仿宋" w:cs="仿宋"/>
          <w:color w:val="FF0000"/>
          <w:sz w:val="32"/>
          <w:szCs w:val="32"/>
          <w:lang w:eastAsia="zh-CN"/>
        </w:rPr>
        <w:t>综合评分最高</w:t>
      </w:r>
      <w:r>
        <w:rPr>
          <w:rFonts w:hint="eastAsia" w:ascii="仿宋" w:hAnsi="仿宋" w:eastAsia="仿宋" w:cs="仿宋"/>
          <w:color w:val="000000"/>
          <w:sz w:val="32"/>
          <w:szCs w:val="32"/>
        </w:rPr>
        <w:t>的原则推荐成交候选供应商，由采购人授权</w:t>
      </w:r>
      <w:r>
        <w:rPr>
          <w:rFonts w:hint="eastAsia" w:ascii="仿宋" w:hAnsi="仿宋" w:eastAsia="仿宋" w:cs="仿宋"/>
          <w:color w:val="000000"/>
          <w:sz w:val="32"/>
          <w:szCs w:val="32"/>
          <w:lang w:eastAsia="zh-CN"/>
        </w:rPr>
        <w:t>评审小组</w:t>
      </w:r>
      <w:r>
        <w:rPr>
          <w:rFonts w:hint="eastAsia" w:ascii="仿宋" w:hAnsi="仿宋" w:eastAsia="仿宋" w:cs="仿宋"/>
          <w:color w:val="000000"/>
          <w:sz w:val="32"/>
          <w:szCs w:val="32"/>
        </w:rPr>
        <w:t>确认成交供应商，</w:t>
      </w:r>
      <w:r>
        <w:rPr>
          <w:rFonts w:hint="eastAsia" w:ascii="仿宋" w:hAnsi="仿宋" w:eastAsia="仿宋" w:cs="仿宋"/>
          <w:color w:val="000000"/>
          <w:sz w:val="32"/>
          <w:szCs w:val="32"/>
          <w:lang w:eastAsia="zh-CN"/>
        </w:rPr>
        <w:t>采购办</w:t>
      </w:r>
      <w:r>
        <w:rPr>
          <w:rFonts w:hint="eastAsia" w:ascii="仿宋" w:hAnsi="仿宋" w:eastAsia="仿宋" w:cs="仿宋"/>
          <w:color w:val="000000"/>
          <w:sz w:val="32"/>
          <w:szCs w:val="32"/>
        </w:rPr>
        <w:t>于</w:t>
      </w: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个工作日内在</w:t>
      </w:r>
      <w:r>
        <w:rPr>
          <w:rFonts w:hint="eastAsia" w:ascii="仿宋" w:hAnsi="仿宋" w:eastAsia="仿宋" w:cs="仿宋"/>
          <w:color w:val="000000"/>
          <w:sz w:val="32"/>
          <w:szCs w:val="32"/>
          <w:lang w:eastAsia="zh-CN"/>
        </w:rPr>
        <w:t>乐山市五通桥区人民医院</w:t>
      </w:r>
      <w:r>
        <w:rPr>
          <w:rFonts w:hint="eastAsia" w:ascii="仿宋" w:hAnsi="仿宋" w:eastAsia="仿宋" w:cs="仿宋"/>
          <w:color w:val="000000"/>
          <w:sz w:val="32"/>
          <w:szCs w:val="32"/>
          <w:lang w:val="en-US" w:eastAsia="zh-CN"/>
        </w:rPr>
        <w:t>网</w:t>
      </w:r>
      <w:r>
        <w:rPr>
          <w:rFonts w:hint="eastAsia" w:ascii="仿宋" w:hAnsi="仿宋" w:eastAsia="仿宋" w:cs="仿宋"/>
          <w:color w:val="000000"/>
          <w:sz w:val="32"/>
          <w:szCs w:val="32"/>
        </w:rPr>
        <w:t>上公告成交结果。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555555"/>
          <w:kern w:val="0"/>
          <w:sz w:val="32"/>
          <w:szCs w:val="32"/>
          <w:lang w:val="en-US" w:eastAsia="zh-CN"/>
        </w:rPr>
      </w:pPr>
      <w:r>
        <w:rPr>
          <w:rFonts w:hint="eastAsia" w:ascii="仿宋" w:hAnsi="仿宋" w:eastAsia="仿宋" w:cs="仿宋"/>
          <w:color w:val="000000"/>
          <w:sz w:val="32"/>
          <w:szCs w:val="32"/>
        </w:rPr>
        <w:t>四、成交标准</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按</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最终报价为依据（未组织</w:t>
      </w:r>
      <w:r>
        <w:rPr>
          <w:rFonts w:hint="eastAsia" w:ascii="仿宋" w:hAnsi="仿宋" w:eastAsia="仿宋" w:cs="仿宋"/>
          <w:color w:val="000000"/>
          <w:sz w:val="32"/>
          <w:szCs w:val="32"/>
          <w:lang w:val="en-US" w:eastAsia="zh-CN"/>
        </w:rPr>
        <w:t>二次报价</w:t>
      </w:r>
      <w:r>
        <w:rPr>
          <w:rFonts w:hint="eastAsia" w:ascii="仿宋" w:hAnsi="仿宋" w:eastAsia="仿宋" w:cs="仿宋"/>
          <w:color w:val="000000"/>
          <w:sz w:val="32"/>
          <w:szCs w:val="32"/>
        </w:rPr>
        <w:t>的，以报价响应文件中的报价为依据），体现满足采购项目要求</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且</w:t>
      </w:r>
      <w:r>
        <w:rPr>
          <w:rFonts w:hint="eastAsia" w:ascii="仿宋" w:hAnsi="仿宋" w:eastAsia="仿宋" w:cs="仿宋"/>
          <w:color w:val="555555"/>
          <w:kern w:val="0"/>
          <w:sz w:val="32"/>
          <w:szCs w:val="32"/>
          <w:lang w:val="en-US" w:eastAsia="zh-CN"/>
        </w:rPr>
        <w:t>综合评分最高原则确定成交供应商。</w:t>
      </w:r>
    </w:p>
    <w:p>
      <w:pPr>
        <w:ind w:firstLine="640" w:firstLineChars="200"/>
        <w:jc w:val="left"/>
        <w:rPr>
          <w:rFonts w:hint="eastAsia" w:ascii="仿宋" w:hAnsi="仿宋" w:eastAsia="仿宋" w:cs="仿宋"/>
          <w:color w:val="000000"/>
          <w:sz w:val="32"/>
          <w:szCs w:val="32"/>
        </w:rPr>
      </w:pPr>
      <w:r>
        <w:rPr>
          <w:rFonts w:hint="eastAsia" w:ascii="仿宋" w:hAnsi="仿宋" w:eastAsia="仿宋" w:cs="仿宋"/>
          <w:color w:val="000000"/>
          <w:sz w:val="32"/>
          <w:szCs w:val="32"/>
        </w:rPr>
        <w:t>采用最低评标价法的采购项目，提供相同品牌产品的不同投标人参加同一合同项下投标的，以其中通过资格审查、符合性审查且报价最低的参加评标；报价相同的，由采购人</w:t>
      </w:r>
      <w:r>
        <w:rPr>
          <w:rFonts w:hint="eastAsia" w:ascii="仿宋" w:hAnsi="仿宋" w:eastAsia="仿宋" w:cs="仿宋"/>
          <w:color w:val="000000"/>
          <w:sz w:val="32"/>
          <w:szCs w:val="32"/>
          <w:lang w:val="en-US" w:eastAsia="zh-CN"/>
        </w:rPr>
        <w:t>组织</w:t>
      </w:r>
      <w:r>
        <w:rPr>
          <w:rFonts w:hint="eastAsia" w:ascii="仿宋" w:hAnsi="仿宋" w:eastAsia="仿宋" w:cs="仿宋"/>
          <w:color w:val="000000"/>
          <w:sz w:val="32"/>
          <w:szCs w:val="32"/>
        </w:rPr>
        <w:t>评标</w:t>
      </w:r>
      <w:r>
        <w:rPr>
          <w:rFonts w:hint="eastAsia" w:ascii="仿宋" w:hAnsi="仿宋" w:eastAsia="仿宋" w:cs="仿宋"/>
          <w:color w:val="000000"/>
          <w:sz w:val="32"/>
          <w:szCs w:val="32"/>
          <w:lang w:val="en-US" w:eastAsia="zh-CN"/>
        </w:rPr>
        <w:t>小组</w:t>
      </w:r>
      <w:r>
        <w:rPr>
          <w:rFonts w:hint="eastAsia" w:ascii="仿宋" w:hAnsi="仿宋" w:eastAsia="仿宋" w:cs="仿宋"/>
          <w:color w:val="000000"/>
          <w:sz w:val="32"/>
          <w:szCs w:val="32"/>
        </w:rPr>
        <w:t>按照采取随机抽取方式确定</w:t>
      </w:r>
      <w:r>
        <w:rPr>
          <w:rFonts w:hint="eastAsia" w:ascii="仿宋" w:hAnsi="仿宋" w:eastAsia="仿宋" w:cs="仿宋"/>
          <w:color w:val="000000"/>
          <w:sz w:val="32"/>
          <w:szCs w:val="32"/>
          <w:lang w:val="en-US" w:eastAsia="zh-CN"/>
        </w:rPr>
        <w:t>第一候选人</w:t>
      </w:r>
      <w:r>
        <w:rPr>
          <w:rFonts w:hint="eastAsia" w:ascii="仿宋" w:hAnsi="仿宋" w:eastAsia="仿宋" w:cs="仿宋"/>
          <w:color w:val="000000"/>
          <w:sz w:val="32"/>
          <w:szCs w:val="32"/>
        </w:rPr>
        <w:t>，其他投标无效。</w:t>
      </w:r>
    </w:p>
    <w:p>
      <w:pPr>
        <w:ind w:firstLine="640" w:firstLineChars="200"/>
        <w:jc w:val="left"/>
        <w:rPr>
          <w:rFonts w:hint="default" w:eastAsia="仿宋"/>
          <w:lang w:val="en-US" w:eastAsia="zh-CN"/>
        </w:rPr>
      </w:pPr>
      <w:r>
        <w:rPr>
          <w:rFonts w:hint="eastAsia" w:ascii="仿宋" w:hAnsi="仿宋" w:eastAsia="仿宋" w:cs="仿宋"/>
          <w:color w:val="000000"/>
          <w:sz w:val="32"/>
          <w:szCs w:val="32"/>
          <w:lang w:val="en-US" w:eastAsia="zh-CN"/>
        </w:rPr>
        <w:t>采用</w:t>
      </w:r>
      <w:r>
        <w:rPr>
          <w:rFonts w:hint="eastAsia" w:ascii="仿宋" w:hAnsi="仿宋" w:eastAsia="仿宋" w:cs="仿宋"/>
          <w:color w:val="000000"/>
          <w:sz w:val="32"/>
          <w:szCs w:val="32"/>
        </w:rPr>
        <w:t>综合评分法的采购项目，提供相同品牌产品且通过资格审查、符合性审查的不同投标人参加同一合同项下投标的，按一家投标人计算，评审后得分最高的同品牌投标人获得中标人推荐资格；评审得分相同的，</w:t>
      </w:r>
      <w:r>
        <w:rPr>
          <w:rFonts w:hint="eastAsia" w:ascii="仿宋" w:hAnsi="仿宋" w:eastAsia="仿宋" w:cs="仿宋"/>
          <w:color w:val="000000"/>
          <w:sz w:val="32"/>
          <w:szCs w:val="32"/>
          <w:lang w:val="en-US" w:eastAsia="zh-CN"/>
        </w:rPr>
        <w:t>则价格最低的供应商</w:t>
      </w:r>
      <w:r>
        <w:rPr>
          <w:rFonts w:hint="eastAsia" w:ascii="仿宋" w:hAnsi="仿宋" w:eastAsia="仿宋" w:cs="仿宋"/>
          <w:color w:val="000000"/>
          <w:sz w:val="32"/>
          <w:szCs w:val="32"/>
        </w:rPr>
        <w:t>确定</w:t>
      </w:r>
      <w:r>
        <w:rPr>
          <w:rFonts w:hint="eastAsia" w:ascii="仿宋" w:hAnsi="仿宋" w:eastAsia="仿宋" w:cs="仿宋"/>
          <w:color w:val="000000"/>
          <w:sz w:val="32"/>
          <w:szCs w:val="32"/>
          <w:lang w:val="en-US" w:eastAsia="zh-CN"/>
        </w:rPr>
        <w:t>第一候选人。价格也相同时，</w:t>
      </w:r>
      <w:r>
        <w:rPr>
          <w:rFonts w:hint="eastAsia" w:ascii="仿宋" w:hAnsi="仿宋" w:eastAsia="仿宋" w:cs="仿宋"/>
          <w:color w:val="000000"/>
          <w:sz w:val="32"/>
          <w:szCs w:val="32"/>
        </w:rPr>
        <w:t>由采购人</w:t>
      </w:r>
      <w:r>
        <w:rPr>
          <w:rFonts w:hint="eastAsia" w:ascii="仿宋" w:hAnsi="仿宋" w:eastAsia="仿宋" w:cs="仿宋"/>
          <w:color w:val="000000"/>
          <w:sz w:val="32"/>
          <w:szCs w:val="32"/>
          <w:lang w:val="en-US" w:eastAsia="zh-CN"/>
        </w:rPr>
        <w:t>组织</w:t>
      </w:r>
      <w:r>
        <w:rPr>
          <w:rFonts w:hint="eastAsia" w:ascii="仿宋" w:hAnsi="仿宋" w:eastAsia="仿宋" w:cs="仿宋"/>
          <w:color w:val="000000"/>
          <w:sz w:val="32"/>
          <w:szCs w:val="32"/>
        </w:rPr>
        <w:t>评标</w:t>
      </w:r>
      <w:r>
        <w:rPr>
          <w:rFonts w:hint="eastAsia" w:ascii="仿宋" w:hAnsi="仿宋" w:eastAsia="仿宋" w:cs="仿宋"/>
          <w:color w:val="000000"/>
          <w:sz w:val="32"/>
          <w:szCs w:val="32"/>
          <w:lang w:val="en-US" w:eastAsia="zh-CN"/>
        </w:rPr>
        <w:t>小组</w:t>
      </w:r>
      <w:r>
        <w:rPr>
          <w:rFonts w:hint="eastAsia" w:ascii="仿宋" w:hAnsi="仿宋" w:eastAsia="仿宋" w:cs="仿宋"/>
          <w:color w:val="000000"/>
          <w:sz w:val="32"/>
          <w:szCs w:val="32"/>
        </w:rPr>
        <w:t>按照采取随机抽取方式确定</w:t>
      </w:r>
      <w:r>
        <w:rPr>
          <w:rFonts w:hint="eastAsia" w:ascii="仿宋" w:hAnsi="仿宋" w:eastAsia="仿宋" w:cs="仿宋"/>
          <w:color w:val="000000"/>
          <w:sz w:val="32"/>
          <w:szCs w:val="32"/>
          <w:lang w:val="en-US" w:eastAsia="zh-CN"/>
        </w:rPr>
        <w:t>第一候选人</w:t>
      </w:r>
      <w:r>
        <w:rPr>
          <w:rFonts w:hint="eastAsia" w:ascii="仿宋" w:hAnsi="仿宋" w:eastAsia="仿宋" w:cs="仿宋"/>
          <w:color w:val="000000"/>
          <w:sz w:val="32"/>
          <w:szCs w:val="32"/>
        </w:rPr>
        <w:t>，其他投标无效。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五、</w:t>
      </w:r>
      <w:r>
        <w:rPr>
          <w:rFonts w:hint="eastAsia" w:ascii="仿宋" w:hAnsi="仿宋" w:eastAsia="仿宋" w:cs="仿宋"/>
          <w:color w:val="000000"/>
          <w:sz w:val="32"/>
          <w:szCs w:val="32"/>
          <w:lang w:eastAsia="zh-CN"/>
        </w:rPr>
        <w:t>院内采购评审小组</w:t>
      </w:r>
      <w:r>
        <w:rPr>
          <w:rFonts w:hint="eastAsia" w:ascii="仿宋" w:hAnsi="仿宋" w:eastAsia="仿宋" w:cs="仿宋"/>
          <w:color w:val="000000"/>
          <w:sz w:val="32"/>
          <w:szCs w:val="32"/>
        </w:rPr>
        <w:t>的组建。</w:t>
      </w:r>
      <w:r>
        <w:rPr>
          <w:rFonts w:hint="eastAsia" w:ascii="仿宋" w:hAnsi="仿宋" w:eastAsia="仿宋" w:cs="仿宋"/>
          <w:color w:val="000000"/>
          <w:sz w:val="32"/>
          <w:szCs w:val="32"/>
          <w:lang w:eastAsia="zh-CN"/>
        </w:rPr>
        <w:t>评审小组</w:t>
      </w:r>
      <w:r>
        <w:rPr>
          <w:rFonts w:hint="eastAsia" w:ascii="仿宋" w:hAnsi="仿宋" w:eastAsia="仿宋" w:cs="仿宋"/>
          <w:color w:val="000000"/>
          <w:sz w:val="32"/>
          <w:szCs w:val="32"/>
        </w:rPr>
        <w:t>依法由三人</w:t>
      </w:r>
      <w:r>
        <w:rPr>
          <w:rFonts w:hint="eastAsia" w:ascii="仿宋" w:hAnsi="仿宋" w:eastAsia="仿宋" w:cs="仿宋"/>
          <w:color w:val="000000"/>
          <w:sz w:val="32"/>
          <w:szCs w:val="32"/>
          <w:lang w:eastAsia="zh-CN"/>
        </w:rPr>
        <w:t>及</w:t>
      </w:r>
      <w:r>
        <w:rPr>
          <w:rFonts w:hint="eastAsia" w:ascii="仿宋" w:hAnsi="仿宋" w:eastAsia="仿宋" w:cs="仿宋"/>
          <w:color w:val="000000"/>
          <w:sz w:val="32"/>
          <w:szCs w:val="32"/>
        </w:rPr>
        <w:t>以上单数组成。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六、</w:t>
      </w:r>
      <w:r>
        <w:rPr>
          <w:rFonts w:hint="eastAsia" w:ascii="仿宋" w:hAnsi="仿宋" w:eastAsia="仿宋" w:cs="仿宋"/>
          <w:color w:val="000000"/>
          <w:sz w:val="32"/>
          <w:szCs w:val="32"/>
        </w:rPr>
        <w:t>低于成本价不正当竞争预防措施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1</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在评审过程中，供应商报价明显低于其他有效供应商报价，有可能影响产品质量或者不能诚信履约的，</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小组应当要求其在</w:t>
      </w:r>
      <w:r>
        <w:rPr>
          <w:rFonts w:hint="eastAsia" w:ascii="仿宋" w:hAnsi="仿宋" w:eastAsia="仿宋" w:cs="仿宋"/>
          <w:color w:val="000000"/>
          <w:sz w:val="32"/>
          <w:szCs w:val="32"/>
          <w:lang w:val="en-US" w:eastAsia="zh-CN"/>
        </w:rPr>
        <w:t>半</w:t>
      </w:r>
      <w:r>
        <w:rPr>
          <w:rFonts w:hint="eastAsia" w:ascii="仿宋" w:hAnsi="仿宋" w:eastAsia="仿宋" w:cs="仿宋"/>
          <w:color w:val="000000"/>
          <w:sz w:val="32"/>
          <w:szCs w:val="32"/>
        </w:rPr>
        <w:t>小时内提供书面说明，并提交相关证明材料，供应商不能证明其报价合理性的，</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小组应当将其作为无效处理。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供应商的书面说明材料应当按照国家财务会计制度的规定要求，逐项就供应商提供的货物、工程和服务的主营业务成本、税金及附加、销售费用、管理费用、财务费用等成本构成事项详细陈述。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2</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供应商书面说明应当签字确认或者加盖公章，否则无效。书面说明的签字确认，由其法定代表人/主要负责人/本人或者其授权代表签字确认。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3</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供应商提供书面说明后，</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小组应当结合采购项目采购需求、专业实际情况、供应商财务状况报告、与其他供应商比较情况等就供应商书面说明进行审查评价。供应商拒绝或者变相拒绝提供有效书面说明或者书面说明不能证明其报价合理性的或未在规定时间内递交有效书面说明书的，</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小组应当将其响应文件作为无效处理。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七</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工作纪律和注意事项。在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活动中，供应商、</w:t>
      </w:r>
      <w:r>
        <w:rPr>
          <w:rFonts w:hint="eastAsia" w:ascii="仿宋" w:hAnsi="仿宋" w:eastAsia="仿宋" w:cs="仿宋"/>
          <w:color w:val="000000"/>
          <w:sz w:val="32"/>
          <w:szCs w:val="32"/>
          <w:lang w:eastAsia="zh-CN"/>
        </w:rPr>
        <w:t>评审</w:t>
      </w:r>
      <w:r>
        <w:rPr>
          <w:rFonts w:hint="eastAsia" w:ascii="仿宋" w:hAnsi="仿宋" w:eastAsia="仿宋" w:cs="仿宋"/>
          <w:color w:val="000000"/>
          <w:sz w:val="32"/>
          <w:szCs w:val="32"/>
        </w:rPr>
        <w:t>成员、组织</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工作的有关工作人员应严格遵守相关纪律规定，注意以下事项：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1</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不得泄露</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活动在应当保密的情况和资料，不得与供应商串通损害国家利益、社会公共利益或者他人合法权益。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2</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供应商不得相互串通报价；不得向</w:t>
      </w:r>
      <w:r>
        <w:rPr>
          <w:rFonts w:hint="eastAsia" w:ascii="仿宋" w:hAnsi="仿宋" w:eastAsia="仿宋" w:cs="仿宋"/>
          <w:color w:val="000000"/>
          <w:sz w:val="32"/>
          <w:szCs w:val="32"/>
          <w:lang w:eastAsia="zh-CN"/>
        </w:rPr>
        <w:t>评审</w:t>
      </w:r>
      <w:r>
        <w:rPr>
          <w:rFonts w:hint="eastAsia" w:ascii="仿宋" w:hAnsi="仿宋" w:eastAsia="仿宋" w:cs="仿宋"/>
          <w:color w:val="000000"/>
          <w:sz w:val="32"/>
          <w:szCs w:val="32"/>
        </w:rPr>
        <w:t>成员行贿谋取成交；不得以他人名义或者其他方式弄虚作假骗取成交；不得以任何方式干扰、影响</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3</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lang w:eastAsia="zh-CN"/>
        </w:rPr>
        <w:t>评审</w:t>
      </w:r>
      <w:r>
        <w:rPr>
          <w:rFonts w:hint="eastAsia" w:ascii="仿宋" w:hAnsi="仿宋" w:eastAsia="仿宋" w:cs="仿宋"/>
          <w:color w:val="000000"/>
          <w:sz w:val="32"/>
          <w:szCs w:val="32"/>
        </w:rPr>
        <w:t>成员不得收受他人财物或者其他好处，不得向他人透露</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活动中的各个细节和标准情况。在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活动中，不得擅离职守，影响</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活动的进行，不得使用本</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文件规定以外的因素和标准进行评审、比较。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宋体" w:hAnsi="宋体"/>
          <w:color w:val="000000"/>
          <w:sz w:val="24"/>
        </w:rPr>
      </w:pPr>
      <w:r>
        <w:rPr>
          <w:rFonts w:hint="eastAsia" w:ascii="仿宋" w:hAnsi="仿宋" w:eastAsia="仿宋" w:cs="仿宋"/>
          <w:color w:val="000000"/>
          <w:sz w:val="32"/>
          <w:szCs w:val="32"/>
        </w:rPr>
        <w:t>4</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组织</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的工作人员不得收受他人的财物或者其他好处，不得向他人透露</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活动中各有关细节及推荐评审情况。在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活动中不得擅离职守，影响</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活动的正常进行。</w:t>
      </w:r>
    </w:p>
    <w:p>
      <w:pPr>
        <w:pStyle w:val="7"/>
        <w:ind w:left="0" w:leftChars="0" w:firstLine="0" w:firstLineChars="0"/>
        <w:rPr>
          <w:rFonts w:hint="eastAsia" w:ascii="黑体" w:hAnsi="黑体" w:eastAsia="黑体" w:cs="黑体"/>
          <w:lang w:eastAsia="zh-CN"/>
        </w:rPr>
      </w:pPr>
    </w:p>
    <w:p>
      <w:pPr>
        <w:rPr>
          <w:rFonts w:hint="eastAsia" w:ascii="黑体" w:hAnsi="黑体" w:eastAsia="黑体" w:cs="黑体"/>
          <w:lang w:val="en-US" w:eastAsia="zh-CN"/>
        </w:rPr>
      </w:pPr>
    </w:p>
    <w:p>
      <w:pPr>
        <w:rPr>
          <w:rFonts w:hint="eastAsia" w:ascii="黑体" w:hAnsi="黑体" w:eastAsia="黑体" w:cs="黑体"/>
          <w:b/>
          <w:sz w:val="48"/>
          <w:szCs w:val="48"/>
          <w:u w:val="single"/>
        </w:rPr>
      </w:pPr>
      <w:r>
        <w:rPr>
          <w:rFonts w:hint="eastAsia" w:ascii="黑体" w:hAnsi="黑体" w:eastAsia="黑体" w:cs="黑体"/>
          <w:b/>
          <w:sz w:val="48"/>
          <w:szCs w:val="48"/>
          <w:u w:val="single"/>
        </w:rPr>
        <w:br w:type="page"/>
      </w:r>
    </w:p>
    <w:p>
      <w:pPr>
        <w:spacing w:line="360" w:lineRule="auto"/>
        <w:jc w:val="left"/>
        <w:rPr>
          <w:rFonts w:hint="eastAsia" w:ascii="黑体" w:hAnsi="黑体" w:eastAsia="黑体" w:cs="黑体"/>
          <w:b/>
          <w:sz w:val="48"/>
          <w:szCs w:val="48"/>
          <w:lang w:val="en-US" w:eastAsia="zh-CN"/>
        </w:rPr>
      </w:pPr>
      <w:r>
        <w:rPr>
          <w:rFonts w:hint="eastAsia" w:ascii="黑体" w:hAnsi="黑体" w:eastAsia="黑体" w:cs="黑体"/>
          <w:b/>
          <w:sz w:val="48"/>
          <w:szCs w:val="48"/>
          <w:lang w:val="en-US" w:eastAsia="zh-CN"/>
        </w:rPr>
        <w:t>（采购封面）</w:t>
      </w:r>
    </w:p>
    <w:p>
      <w:pPr>
        <w:spacing w:line="360" w:lineRule="auto"/>
        <w:jc w:val="center"/>
        <w:rPr>
          <w:rFonts w:hint="eastAsia" w:ascii="黑体" w:hAnsi="黑体" w:eastAsia="黑体" w:cs="黑体"/>
          <w:b/>
          <w:sz w:val="48"/>
          <w:szCs w:val="48"/>
          <w:lang w:eastAsia="zh-CN"/>
        </w:rPr>
      </w:pPr>
      <w:r>
        <w:rPr>
          <w:rFonts w:hint="eastAsia" w:ascii="黑体" w:hAnsi="黑体" w:eastAsia="黑体" w:cs="黑体"/>
          <w:b/>
          <w:sz w:val="48"/>
          <w:szCs w:val="48"/>
          <w:lang w:val="en-US" w:eastAsia="zh-CN"/>
        </w:rPr>
        <w:t>乐山市五通桥区人民医院采购项目</w:t>
      </w:r>
    </w:p>
    <w:p>
      <w:pPr>
        <w:spacing w:line="400" w:lineRule="exact"/>
        <w:ind w:firstLine="4897" w:firstLineChars="583"/>
        <w:rPr>
          <w:rFonts w:hint="eastAsia" w:ascii="黑体" w:hAnsi="黑体" w:eastAsia="黑体" w:cs="黑体"/>
          <w:sz w:val="84"/>
          <w:szCs w:val="84"/>
          <w:lang w:eastAsia="zh-CN"/>
        </w:rPr>
      </w:pPr>
    </w:p>
    <w:p>
      <w:pPr>
        <w:pStyle w:val="5"/>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询价、采购、谈判、遴选文件</w:t>
      </w:r>
    </w:p>
    <w:p>
      <w:pPr>
        <w:rPr>
          <w:rFonts w:hint="eastAsia" w:ascii="黑体" w:hAnsi="黑体" w:eastAsia="黑体" w:cs="黑体"/>
          <w:sz w:val="84"/>
          <w:szCs w:val="84"/>
          <w:lang w:val="en-US" w:eastAsia="zh-CN"/>
        </w:rPr>
      </w:pPr>
    </w:p>
    <w:p>
      <w:pPr>
        <w:pStyle w:val="5"/>
        <w:rPr>
          <w:rFonts w:hint="eastAsia" w:ascii="黑体" w:hAnsi="黑体" w:eastAsia="黑体" w:cs="黑体"/>
          <w:lang w:val="en-US" w:eastAsia="zh-CN"/>
        </w:rPr>
      </w:pPr>
    </w:p>
    <w:p>
      <w:pPr>
        <w:spacing w:line="400" w:lineRule="exact"/>
        <w:ind w:firstLine="4897" w:firstLineChars="583"/>
        <w:rPr>
          <w:rFonts w:hint="eastAsia" w:ascii="黑体" w:hAnsi="黑体" w:eastAsia="黑体" w:cs="黑体"/>
          <w:sz w:val="84"/>
          <w:szCs w:val="84"/>
        </w:rPr>
      </w:pPr>
    </w:p>
    <w:p>
      <w:pPr>
        <w:spacing w:line="400" w:lineRule="exact"/>
        <w:ind w:firstLine="4897" w:firstLineChars="583"/>
        <w:rPr>
          <w:rFonts w:hint="eastAsia" w:ascii="黑体" w:hAnsi="黑体" w:eastAsia="黑体" w:cs="黑体"/>
          <w:sz w:val="84"/>
          <w:szCs w:val="84"/>
        </w:rPr>
      </w:pPr>
    </w:p>
    <w:p>
      <w:pPr>
        <w:spacing w:line="400" w:lineRule="exact"/>
        <w:rPr>
          <w:rFonts w:hint="eastAsia" w:ascii="黑体" w:hAnsi="黑体" w:eastAsia="黑体" w:cs="黑体"/>
          <w:b/>
          <w:bCs/>
          <w:sz w:val="30"/>
          <w:szCs w:val="30"/>
        </w:rPr>
      </w:pPr>
    </w:p>
    <w:p>
      <w:pPr>
        <w:widowControl w:val="0"/>
        <w:adjustRightInd/>
        <w:spacing w:line="360" w:lineRule="auto"/>
        <w:rPr>
          <w:rFonts w:hint="eastAsia" w:ascii="黑体" w:hAnsi="黑体" w:eastAsia="黑体" w:cs="黑体"/>
          <w:b/>
          <w:sz w:val="32"/>
          <w:szCs w:val="32"/>
          <w:u w:val="single"/>
        </w:rPr>
      </w:pPr>
      <w:r>
        <w:rPr>
          <w:rFonts w:hint="eastAsia" w:ascii="黑体" w:hAnsi="黑体" w:eastAsia="黑体" w:cs="黑体"/>
          <w:b/>
          <w:bCs/>
          <w:sz w:val="32"/>
          <w:szCs w:val="32"/>
        </w:rPr>
        <w:t>项目名称：</w:t>
      </w:r>
      <w:r>
        <w:rPr>
          <w:rFonts w:hint="eastAsia" w:ascii="黑体" w:hAnsi="黑体" w:eastAsia="黑体" w:cs="黑体"/>
          <w:b/>
          <w:sz w:val="32"/>
          <w:szCs w:val="32"/>
          <w:u w:val="single"/>
        </w:rPr>
        <w:t xml:space="preserve">                               </w:t>
      </w:r>
    </w:p>
    <w:p>
      <w:pPr>
        <w:widowControl w:val="0"/>
        <w:adjustRightInd/>
        <w:spacing w:line="360" w:lineRule="auto"/>
        <w:rPr>
          <w:rFonts w:hint="eastAsia" w:ascii="黑体" w:hAnsi="黑体" w:eastAsia="黑体" w:cs="黑体"/>
          <w:b/>
          <w:bCs/>
          <w:sz w:val="32"/>
          <w:szCs w:val="32"/>
          <w:u w:val="single"/>
        </w:rPr>
      </w:pPr>
      <w:r>
        <w:rPr>
          <w:rFonts w:hint="eastAsia" w:ascii="黑体" w:hAnsi="黑体" w:eastAsia="黑体" w:cs="黑体"/>
          <w:b/>
          <w:bCs/>
          <w:sz w:val="32"/>
          <w:szCs w:val="32"/>
          <w:lang w:eastAsia="zh-CN"/>
        </w:rPr>
        <w:t>供应</w:t>
      </w:r>
      <w:r>
        <w:rPr>
          <w:rFonts w:hint="eastAsia" w:ascii="黑体" w:hAnsi="黑体" w:eastAsia="黑体" w:cs="黑体"/>
          <w:b/>
          <w:bCs/>
          <w:sz w:val="32"/>
          <w:szCs w:val="32"/>
        </w:rPr>
        <w:t>商名称</w:t>
      </w:r>
      <w:r>
        <w:rPr>
          <w:rFonts w:hint="eastAsia" w:ascii="黑体" w:hAnsi="黑体" w:eastAsia="黑体" w:cs="黑体"/>
          <w:b/>
          <w:sz w:val="32"/>
          <w:szCs w:val="32"/>
        </w:rPr>
        <w:t xml:space="preserve">： </w:t>
      </w:r>
      <w:r>
        <w:rPr>
          <w:rFonts w:hint="eastAsia" w:ascii="黑体" w:hAnsi="黑体" w:eastAsia="黑体" w:cs="黑体"/>
          <w:sz w:val="32"/>
          <w:szCs w:val="32"/>
          <w:u w:val="single"/>
        </w:rPr>
        <w:t xml:space="preserve">                       </w:t>
      </w:r>
      <w:r>
        <w:rPr>
          <w:rFonts w:hint="eastAsia" w:ascii="黑体" w:hAnsi="黑体" w:eastAsia="黑体" w:cs="黑体"/>
          <w:b/>
          <w:bCs/>
          <w:sz w:val="32"/>
          <w:szCs w:val="32"/>
        </w:rPr>
        <w:t>（盖章）</w:t>
      </w:r>
    </w:p>
    <w:p>
      <w:pPr>
        <w:widowControl w:val="0"/>
        <w:adjustRightInd/>
        <w:spacing w:line="360" w:lineRule="auto"/>
        <w:rPr>
          <w:rFonts w:hint="eastAsia" w:ascii="黑体" w:hAnsi="黑体" w:eastAsia="黑体" w:cs="黑体"/>
          <w:b/>
          <w:bCs/>
          <w:sz w:val="32"/>
          <w:szCs w:val="32"/>
        </w:rPr>
      </w:pPr>
      <w:r>
        <w:rPr>
          <w:rFonts w:hint="eastAsia" w:ascii="黑体" w:hAnsi="黑体" w:eastAsia="黑体" w:cs="黑体"/>
          <w:b/>
          <w:bCs/>
          <w:sz w:val="32"/>
          <w:szCs w:val="32"/>
        </w:rPr>
        <w:t>法定代表人或授权代表：</w:t>
      </w:r>
      <w:r>
        <w:rPr>
          <w:rFonts w:hint="eastAsia" w:ascii="黑体" w:hAnsi="黑体" w:eastAsia="黑体" w:cs="黑体"/>
          <w:b/>
          <w:bCs/>
          <w:sz w:val="32"/>
          <w:szCs w:val="32"/>
          <w:u w:val="single"/>
        </w:rPr>
        <w:t xml:space="preserve">             </w:t>
      </w:r>
      <w:r>
        <w:rPr>
          <w:rFonts w:hint="eastAsia" w:ascii="黑体" w:hAnsi="黑体" w:eastAsia="黑体" w:cs="黑体"/>
          <w:b/>
          <w:bCs/>
          <w:sz w:val="32"/>
          <w:szCs w:val="32"/>
        </w:rPr>
        <w:t>（签字或加盖个人名章）</w:t>
      </w:r>
    </w:p>
    <w:p>
      <w:pPr>
        <w:widowControl w:val="0"/>
        <w:adjustRightInd/>
        <w:spacing w:line="360" w:lineRule="auto"/>
        <w:ind w:firstLine="315" w:firstLineChars="98"/>
        <w:rPr>
          <w:rFonts w:hint="eastAsia" w:ascii="黑体" w:hAnsi="黑体" w:eastAsia="黑体" w:cs="黑体"/>
          <w:b/>
          <w:bCs/>
          <w:sz w:val="32"/>
          <w:szCs w:val="32"/>
        </w:rPr>
      </w:pPr>
    </w:p>
    <w:p>
      <w:pPr>
        <w:widowControl w:val="0"/>
        <w:adjustRightInd/>
        <w:spacing w:line="360" w:lineRule="auto"/>
        <w:ind w:firstLine="3040" w:firstLineChars="950"/>
        <w:rPr>
          <w:rFonts w:hint="eastAsia" w:ascii="黑体" w:hAnsi="黑体" w:eastAsia="黑体" w:cs="黑体"/>
          <w:sz w:val="32"/>
          <w:szCs w:val="32"/>
        </w:rPr>
      </w:pPr>
      <w:r>
        <w:rPr>
          <w:rFonts w:hint="eastAsia" w:ascii="黑体" w:hAnsi="黑体" w:eastAsia="黑体" w:cs="黑体"/>
          <w:sz w:val="32"/>
          <w:szCs w:val="32"/>
          <w:u w:val="single"/>
        </w:rPr>
        <w:t xml:space="preserve">    </w:t>
      </w:r>
      <w:r>
        <w:rPr>
          <w:rFonts w:hint="eastAsia" w:ascii="黑体" w:hAnsi="黑体" w:eastAsia="黑体" w:cs="黑体"/>
          <w:sz w:val="32"/>
          <w:szCs w:val="32"/>
        </w:rPr>
        <w:t>年</w:t>
      </w:r>
      <w:r>
        <w:rPr>
          <w:rFonts w:hint="eastAsia" w:ascii="黑体" w:hAnsi="黑体" w:eastAsia="黑体" w:cs="黑体"/>
          <w:sz w:val="32"/>
          <w:szCs w:val="32"/>
          <w:u w:val="single"/>
        </w:rPr>
        <w:t xml:space="preserve">   </w:t>
      </w:r>
      <w:r>
        <w:rPr>
          <w:rFonts w:hint="eastAsia" w:ascii="黑体" w:hAnsi="黑体" w:eastAsia="黑体" w:cs="黑体"/>
          <w:sz w:val="32"/>
          <w:szCs w:val="32"/>
        </w:rPr>
        <w:t>月</w:t>
      </w:r>
      <w:r>
        <w:rPr>
          <w:rFonts w:hint="eastAsia" w:ascii="黑体" w:hAnsi="黑体" w:eastAsia="黑体" w:cs="黑体"/>
          <w:sz w:val="32"/>
          <w:szCs w:val="32"/>
          <w:u w:val="single"/>
        </w:rPr>
        <w:t xml:space="preserve">   </w:t>
      </w:r>
      <w:r>
        <w:rPr>
          <w:rFonts w:hint="eastAsia" w:ascii="黑体" w:hAnsi="黑体" w:eastAsia="黑体" w:cs="黑体"/>
          <w:sz w:val="32"/>
          <w:szCs w:val="32"/>
        </w:rPr>
        <w:t>日</w:t>
      </w:r>
    </w:p>
    <w:p>
      <w:pPr>
        <w:rPr>
          <w:rFonts w:hint="eastAsia" w:ascii="黑体" w:hAnsi="黑体" w:eastAsia="黑体" w:cs="黑体"/>
          <w:b/>
          <w:bCs/>
          <w:sz w:val="32"/>
          <w:szCs w:val="32"/>
        </w:rPr>
      </w:pPr>
      <w:bookmarkStart w:id="0" w:name="_Toc18458"/>
      <w:bookmarkStart w:id="1" w:name="_Toc5773"/>
      <w:bookmarkStart w:id="2" w:name="_Toc9490"/>
      <w:bookmarkStart w:id="3" w:name="_Toc25737"/>
      <w:r>
        <w:rPr>
          <w:rFonts w:hint="eastAsia" w:ascii="黑体" w:hAnsi="黑体" w:eastAsia="黑体" w:cs="黑体"/>
          <w:b/>
          <w:bCs/>
          <w:sz w:val="32"/>
          <w:szCs w:val="32"/>
        </w:rPr>
        <w:br w:type="page"/>
      </w:r>
    </w:p>
    <w:bookmarkEnd w:id="0"/>
    <w:bookmarkEnd w:id="1"/>
    <w:bookmarkEnd w:id="2"/>
    <w:bookmarkEnd w:id="3"/>
    <w:p>
      <w:pPr>
        <w:numPr>
          <w:ilvl w:val="0"/>
          <w:numId w:val="3"/>
        </w:numPr>
        <w:jc w:val="center"/>
        <w:rPr>
          <w:rFonts w:hint="eastAsia" w:ascii="黑体" w:hAnsi="黑体" w:eastAsia="黑体" w:cs="黑体"/>
          <w:b/>
          <w:sz w:val="36"/>
          <w:szCs w:val="36"/>
          <w:lang w:val="en-US" w:eastAsia="zh-CN"/>
        </w:rPr>
      </w:pPr>
      <w:bookmarkStart w:id="4" w:name="_Toc17549"/>
      <w:bookmarkStart w:id="5" w:name="_Toc439699516"/>
      <w:bookmarkStart w:id="6" w:name="_Toc4003"/>
      <w:bookmarkStart w:id="7" w:name="_Toc12449"/>
      <w:r>
        <w:rPr>
          <w:rFonts w:hint="eastAsia" w:ascii="黑体" w:hAnsi="黑体" w:eastAsia="黑体" w:cs="黑体"/>
          <w:b/>
          <w:sz w:val="36"/>
          <w:szCs w:val="36"/>
          <w:lang w:val="en-US" w:eastAsia="zh-CN"/>
        </w:rPr>
        <w:t>采购资质要求</w:t>
      </w:r>
    </w:p>
    <w:p>
      <w:pPr>
        <w:pStyle w:val="5"/>
        <w:rPr>
          <w:rFonts w:hint="eastAsia" w:ascii="黑体" w:hAnsi="黑体" w:eastAsia="黑体" w:cs="黑体"/>
          <w:b/>
          <w:sz w:val="36"/>
          <w:szCs w:val="36"/>
          <w:lang w:val="en-US" w:eastAsia="zh-CN"/>
        </w:rPr>
      </w:pPr>
    </w:p>
    <w:p>
      <w:pPr>
        <w:numPr>
          <w:ilvl w:val="0"/>
          <w:numId w:val="0"/>
        </w:numPr>
        <w:ind w:firstLine="640" w:firstLineChars="200"/>
        <w:jc w:val="both"/>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资格性文件：供应商应当提供的资格要求的相关证明材料</w:t>
      </w:r>
      <w:r>
        <w:rPr>
          <w:rFonts w:hint="eastAsia" w:ascii="仿宋" w:hAnsi="仿宋" w:eastAsia="仿宋" w:cs="仿宋"/>
          <w:color w:val="auto"/>
          <w:sz w:val="32"/>
          <w:szCs w:val="32"/>
          <w:highlight w:val="none"/>
          <w:lang w:eastAsia="zh-CN"/>
        </w:rPr>
        <w:t>（缺少一项投标无效处理）</w:t>
      </w:r>
    </w:p>
    <w:tbl>
      <w:tblPr>
        <w:tblStyle w:val="17"/>
        <w:tblpPr w:leftFromText="180" w:rightFromText="180" w:vertAnchor="text" w:horzAnchor="page" w:tblpX="1286" w:tblpY="371"/>
        <w:tblOverlap w:val="never"/>
        <w:tblW w:w="498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2"/>
        <w:gridCol w:w="6421"/>
        <w:gridCol w:w="1035"/>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471"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序号</w:t>
            </w:r>
          </w:p>
        </w:tc>
        <w:tc>
          <w:tcPr>
            <w:tcW w:w="3176"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审查项目</w:t>
            </w:r>
          </w:p>
        </w:tc>
        <w:tc>
          <w:tcPr>
            <w:tcW w:w="512"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合格条件</w:t>
            </w:r>
          </w:p>
        </w:tc>
        <w:tc>
          <w:tcPr>
            <w:tcW w:w="840"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471"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1</w:t>
            </w:r>
          </w:p>
        </w:tc>
        <w:tc>
          <w:tcPr>
            <w:tcW w:w="3176"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 xml:space="preserve">三证（营业执照、税务登记证、组织机构代码证）副本；三证合一的只须提供营业执照副本；事业单位、社会团体提供法人登记证书复印件 </w:t>
            </w:r>
          </w:p>
        </w:tc>
        <w:tc>
          <w:tcPr>
            <w:tcW w:w="512"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有效</w:t>
            </w:r>
          </w:p>
        </w:tc>
        <w:tc>
          <w:tcPr>
            <w:tcW w:w="840"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471"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2</w:t>
            </w:r>
          </w:p>
        </w:tc>
        <w:tc>
          <w:tcPr>
            <w:tcW w:w="3176"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提供承诺，购销廉洁、诚信承诺书</w:t>
            </w:r>
          </w:p>
        </w:tc>
        <w:tc>
          <w:tcPr>
            <w:tcW w:w="512"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有效</w:t>
            </w:r>
          </w:p>
        </w:tc>
        <w:tc>
          <w:tcPr>
            <w:tcW w:w="840"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val="en-US" w:eastAsia="zh-CN"/>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471"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3</w:t>
            </w:r>
          </w:p>
        </w:tc>
        <w:tc>
          <w:tcPr>
            <w:tcW w:w="3176" w:type="pct"/>
            <w:noWrap w:val="0"/>
            <w:vAlign w:val="center"/>
          </w:tcPr>
          <w:p>
            <w:pPr>
              <w:snapToGrid w:val="0"/>
              <w:spacing w:line="240" w:lineRule="auto"/>
              <w:contextualSpacing/>
              <w:rPr>
                <w:rFonts w:hint="eastAsia" w:ascii="仿宋" w:hAnsi="仿宋" w:eastAsia="仿宋" w:cs="仿宋"/>
                <w:color w:val="000000"/>
                <w:spacing w:val="2"/>
                <w:sz w:val="32"/>
                <w:szCs w:val="32"/>
                <w:lang w:val="en-US" w:eastAsia="zh-CN"/>
              </w:rPr>
            </w:pPr>
            <w:r>
              <w:rPr>
                <w:rFonts w:hint="eastAsia" w:ascii="仿宋" w:hAnsi="仿宋" w:eastAsia="仿宋" w:cs="仿宋"/>
                <w:color w:val="000000"/>
                <w:spacing w:val="2"/>
                <w:sz w:val="32"/>
                <w:szCs w:val="32"/>
                <w:lang w:val="en-US" w:eastAsia="zh-CN"/>
              </w:rPr>
              <w:t>2023年以来任意三个月的缴纳税收和社保资金证明材料（银行缴款证明或税收机关、社保机关盖章的证明文件）</w:t>
            </w:r>
          </w:p>
        </w:tc>
        <w:tc>
          <w:tcPr>
            <w:tcW w:w="512"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有效</w:t>
            </w:r>
          </w:p>
        </w:tc>
        <w:tc>
          <w:tcPr>
            <w:tcW w:w="840"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471"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4</w:t>
            </w:r>
          </w:p>
        </w:tc>
        <w:tc>
          <w:tcPr>
            <w:tcW w:w="3176"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法定代表人授权委托书（法定代表人参与的须提供法定代表人证明书），法定代表人和授权代表的身份证</w:t>
            </w:r>
          </w:p>
        </w:tc>
        <w:tc>
          <w:tcPr>
            <w:tcW w:w="512"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有效</w:t>
            </w:r>
          </w:p>
        </w:tc>
        <w:tc>
          <w:tcPr>
            <w:tcW w:w="840"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471"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5</w:t>
            </w:r>
          </w:p>
        </w:tc>
        <w:tc>
          <w:tcPr>
            <w:tcW w:w="3176"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供应商通过“信用中国”(</w:t>
            </w:r>
            <w:r>
              <w:rPr>
                <w:rFonts w:hint="eastAsia" w:ascii="仿宋" w:hAnsi="仿宋" w:eastAsia="仿宋" w:cs="仿宋"/>
                <w:color w:val="000000"/>
                <w:spacing w:val="2"/>
                <w:sz w:val="32"/>
                <w:szCs w:val="32"/>
                <w:lang w:eastAsia="zh-CN"/>
              </w:rPr>
              <w:fldChar w:fldCharType="begin"/>
            </w:r>
            <w:r>
              <w:rPr>
                <w:rFonts w:hint="eastAsia" w:ascii="仿宋" w:hAnsi="仿宋" w:eastAsia="仿宋" w:cs="仿宋"/>
                <w:color w:val="000000"/>
                <w:spacing w:val="2"/>
                <w:sz w:val="32"/>
                <w:szCs w:val="32"/>
                <w:lang w:eastAsia="zh-CN"/>
              </w:rPr>
              <w:instrText xml:space="preserve"> HYPERLINK "http://www.creditchina.gov.cn)" </w:instrText>
            </w:r>
            <w:r>
              <w:rPr>
                <w:rFonts w:hint="eastAsia" w:ascii="仿宋" w:hAnsi="仿宋" w:eastAsia="仿宋" w:cs="仿宋"/>
                <w:color w:val="000000"/>
                <w:spacing w:val="2"/>
                <w:sz w:val="32"/>
                <w:szCs w:val="32"/>
                <w:lang w:eastAsia="zh-CN"/>
              </w:rPr>
              <w:fldChar w:fldCharType="separate"/>
            </w:r>
            <w:r>
              <w:rPr>
                <w:rFonts w:hint="eastAsia" w:ascii="仿宋" w:hAnsi="仿宋" w:eastAsia="仿宋" w:cs="仿宋"/>
                <w:color w:val="000000"/>
                <w:spacing w:val="2"/>
                <w:sz w:val="32"/>
                <w:szCs w:val="32"/>
                <w:lang w:eastAsia="zh-CN"/>
              </w:rPr>
              <w:t>www.creditchina.gov.cn)</w:t>
            </w:r>
            <w:r>
              <w:rPr>
                <w:rFonts w:hint="eastAsia" w:ascii="仿宋" w:hAnsi="仿宋" w:eastAsia="仿宋" w:cs="仿宋"/>
                <w:color w:val="000000"/>
                <w:spacing w:val="2"/>
                <w:sz w:val="32"/>
                <w:szCs w:val="32"/>
                <w:lang w:eastAsia="zh-CN"/>
              </w:rPr>
              <w:fldChar w:fldCharType="end"/>
            </w:r>
            <w:r>
              <w:rPr>
                <w:rFonts w:hint="eastAsia" w:ascii="仿宋" w:hAnsi="仿宋" w:eastAsia="仿宋" w:cs="仿宋"/>
                <w:color w:val="000000"/>
                <w:spacing w:val="2"/>
                <w:sz w:val="32"/>
                <w:szCs w:val="32"/>
                <w:lang w:eastAsia="zh-CN"/>
              </w:rPr>
              <w:t>、“中国政府采购网”(www.ccgp.gov.cn)网站查询公告发布之日起前三年的信用记录，无不良记录</w:t>
            </w:r>
          </w:p>
        </w:tc>
        <w:tc>
          <w:tcPr>
            <w:tcW w:w="512" w:type="pct"/>
            <w:noWrap w:val="0"/>
            <w:vAlign w:val="center"/>
          </w:tcPr>
          <w:p>
            <w:pPr>
              <w:snapToGrid w:val="0"/>
              <w:spacing w:line="240" w:lineRule="auto"/>
              <w:contextualSpacing/>
              <w:rPr>
                <w:rFonts w:hint="eastAsia" w:ascii="仿宋" w:hAnsi="仿宋" w:eastAsia="仿宋" w:cs="仿宋"/>
                <w:color w:val="000000"/>
                <w:spacing w:val="2"/>
                <w:sz w:val="32"/>
                <w:szCs w:val="32"/>
                <w:lang w:val="en-US" w:eastAsia="zh-CN"/>
              </w:rPr>
            </w:pPr>
            <w:r>
              <w:rPr>
                <w:rFonts w:hint="eastAsia" w:ascii="仿宋" w:hAnsi="仿宋" w:eastAsia="仿宋" w:cs="仿宋"/>
                <w:color w:val="000000"/>
                <w:spacing w:val="2"/>
                <w:sz w:val="32"/>
                <w:szCs w:val="32"/>
                <w:lang w:eastAsia="zh-CN"/>
              </w:rPr>
              <w:t>有效</w:t>
            </w:r>
          </w:p>
        </w:tc>
        <w:tc>
          <w:tcPr>
            <w:tcW w:w="840" w:type="pct"/>
            <w:noWrap w:val="0"/>
            <w:vAlign w:val="center"/>
          </w:tcPr>
          <w:p>
            <w:pPr>
              <w:snapToGrid w:val="0"/>
              <w:spacing w:line="240" w:lineRule="auto"/>
              <w:contextualSpacing/>
              <w:rPr>
                <w:rFonts w:hint="eastAsia" w:ascii="仿宋" w:hAnsi="仿宋" w:eastAsia="仿宋" w:cs="仿宋"/>
                <w:color w:val="000000"/>
                <w:spacing w:val="2"/>
                <w:sz w:val="32"/>
                <w:szCs w:val="32"/>
                <w:lang w:val="en-US" w:eastAsia="zh-CN"/>
              </w:rPr>
            </w:pPr>
            <w:r>
              <w:rPr>
                <w:rFonts w:hint="eastAsia" w:ascii="仿宋" w:hAnsi="仿宋" w:eastAsia="仿宋" w:cs="仿宋"/>
                <w:color w:val="000000"/>
                <w:spacing w:val="2"/>
                <w:sz w:val="32"/>
                <w:szCs w:val="32"/>
                <w:lang w:eastAsia="zh-CN"/>
              </w:rPr>
              <w:t>网页截图盖公章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471" w:type="pct"/>
            <w:noWrap w:val="0"/>
            <w:vAlign w:val="center"/>
          </w:tcPr>
          <w:p>
            <w:pPr>
              <w:snapToGrid w:val="0"/>
              <w:spacing w:line="240" w:lineRule="auto"/>
              <w:contextualSpacing/>
              <w:rPr>
                <w:rFonts w:hint="default" w:ascii="仿宋" w:hAnsi="仿宋" w:eastAsia="仿宋" w:cs="仿宋"/>
                <w:color w:val="000000"/>
                <w:spacing w:val="2"/>
                <w:sz w:val="32"/>
                <w:szCs w:val="32"/>
                <w:lang w:val="en-US" w:eastAsia="zh-CN"/>
              </w:rPr>
            </w:pPr>
            <w:r>
              <w:rPr>
                <w:rFonts w:hint="eastAsia" w:ascii="仿宋" w:hAnsi="仿宋" w:eastAsia="仿宋" w:cs="仿宋"/>
                <w:color w:val="000000"/>
                <w:spacing w:val="2"/>
                <w:sz w:val="32"/>
                <w:szCs w:val="32"/>
                <w:lang w:val="en-US" w:eastAsia="zh-CN"/>
              </w:rPr>
              <w:t>6</w:t>
            </w:r>
          </w:p>
        </w:tc>
        <w:tc>
          <w:tcPr>
            <w:tcW w:w="3176" w:type="pct"/>
            <w:noWrap w:val="0"/>
            <w:vAlign w:val="center"/>
          </w:tcPr>
          <w:p>
            <w:pPr>
              <w:snapToGrid w:val="0"/>
              <w:spacing w:line="240" w:lineRule="auto"/>
              <w:contextualSpacing/>
              <w:rPr>
                <w:rFonts w:hint="default" w:ascii="仿宋" w:hAnsi="仿宋" w:eastAsia="仿宋" w:cs="仿宋"/>
                <w:color w:val="000000"/>
                <w:spacing w:val="2"/>
                <w:sz w:val="32"/>
                <w:szCs w:val="32"/>
                <w:lang w:val="en-US" w:eastAsia="zh-CN"/>
              </w:rPr>
            </w:pPr>
            <w:r>
              <w:rPr>
                <w:rFonts w:hint="eastAsia" w:ascii="仿宋" w:hAnsi="仿宋" w:eastAsia="仿宋" w:cs="仿宋"/>
                <w:color w:val="555555"/>
                <w:kern w:val="0"/>
                <w:sz w:val="32"/>
                <w:szCs w:val="32"/>
                <w:lang w:val="en-US" w:eastAsia="zh-CN"/>
              </w:rPr>
              <w:t>供应商须具有有效的《食品生产许可证》或《食品经营许可证》</w:t>
            </w:r>
          </w:p>
        </w:tc>
        <w:tc>
          <w:tcPr>
            <w:tcW w:w="512" w:type="pct"/>
            <w:noWrap w:val="0"/>
            <w:vAlign w:val="center"/>
          </w:tcPr>
          <w:p>
            <w:pPr>
              <w:snapToGrid w:val="0"/>
              <w:spacing w:line="240" w:lineRule="auto"/>
              <w:contextualSpacing/>
              <w:rPr>
                <w:rFonts w:hint="default" w:ascii="仿宋" w:hAnsi="仿宋" w:eastAsia="仿宋" w:cs="仿宋"/>
                <w:color w:val="000000"/>
                <w:spacing w:val="2"/>
                <w:sz w:val="32"/>
                <w:szCs w:val="32"/>
                <w:lang w:val="en-US" w:eastAsia="zh-CN"/>
              </w:rPr>
            </w:pPr>
            <w:r>
              <w:rPr>
                <w:rFonts w:hint="eastAsia" w:ascii="仿宋" w:hAnsi="仿宋" w:eastAsia="仿宋" w:cs="仿宋"/>
                <w:color w:val="000000"/>
                <w:spacing w:val="2"/>
                <w:sz w:val="32"/>
                <w:szCs w:val="32"/>
                <w:lang w:val="en-US" w:eastAsia="zh-CN"/>
              </w:rPr>
              <w:t>有效</w:t>
            </w:r>
          </w:p>
        </w:tc>
        <w:tc>
          <w:tcPr>
            <w:tcW w:w="840" w:type="pct"/>
            <w:noWrap w:val="0"/>
            <w:vAlign w:val="center"/>
          </w:tcPr>
          <w:p>
            <w:pPr>
              <w:snapToGrid w:val="0"/>
              <w:spacing w:line="240" w:lineRule="auto"/>
              <w:contextualSpacing/>
              <w:rPr>
                <w:rFonts w:hint="default" w:ascii="仿宋" w:hAnsi="仿宋" w:eastAsia="仿宋" w:cs="仿宋"/>
                <w:color w:val="000000"/>
                <w:spacing w:val="2"/>
                <w:sz w:val="32"/>
                <w:szCs w:val="32"/>
                <w:lang w:val="en-US" w:eastAsia="zh-CN"/>
              </w:rPr>
            </w:pPr>
            <w:r>
              <w:rPr>
                <w:rFonts w:hint="eastAsia" w:ascii="仿宋" w:hAnsi="仿宋" w:eastAsia="仿宋" w:cs="仿宋"/>
                <w:color w:val="000000"/>
                <w:spacing w:val="2"/>
                <w:sz w:val="32"/>
                <w:szCs w:val="32"/>
                <w:lang w:val="en-US" w:eastAsia="zh-CN"/>
              </w:rPr>
              <w:t>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471" w:type="pct"/>
            <w:noWrap w:val="0"/>
            <w:vAlign w:val="center"/>
          </w:tcPr>
          <w:p>
            <w:pPr>
              <w:snapToGrid w:val="0"/>
              <w:spacing w:line="240" w:lineRule="auto"/>
              <w:contextualSpacing/>
              <w:rPr>
                <w:rFonts w:hint="default" w:ascii="仿宋" w:hAnsi="仿宋" w:eastAsia="仿宋" w:cs="仿宋"/>
                <w:color w:val="000000"/>
                <w:spacing w:val="2"/>
                <w:sz w:val="32"/>
                <w:szCs w:val="32"/>
                <w:lang w:val="en-US" w:eastAsia="zh-CN"/>
              </w:rPr>
            </w:pPr>
            <w:r>
              <w:rPr>
                <w:rFonts w:hint="eastAsia" w:ascii="仿宋" w:hAnsi="仿宋" w:eastAsia="仿宋" w:cs="仿宋"/>
                <w:color w:val="000000"/>
                <w:spacing w:val="2"/>
                <w:sz w:val="32"/>
                <w:szCs w:val="32"/>
                <w:lang w:val="en-US" w:eastAsia="zh-CN"/>
              </w:rPr>
              <w:t>7</w:t>
            </w:r>
          </w:p>
        </w:tc>
        <w:tc>
          <w:tcPr>
            <w:tcW w:w="3176" w:type="pct"/>
            <w:noWrap w:val="0"/>
            <w:vAlign w:val="center"/>
          </w:tcPr>
          <w:p>
            <w:pPr>
              <w:snapToGrid w:val="0"/>
              <w:spacing w:line="240" w:lineRule="auto"/>
              <w:contextualSpacing/>
              <w:rPr>
                <w:rFonts w:hint="eastAsia" w:ascii="仿宋" w:hAnsi="仿宋" w:eastAsia="仿宋" w:cs="仿宋"/>
                <w:color w:val="000000"/>
                <w:spacing w:val="2"/>
                <w:sz w:val="32"/>
                <w:szCs w:val="32"/>
                <w:lang w:val="en-US" w:eastAsia="zh-CN"/>
              </w:rPr>
            </w:pPr>
            <w:r>
              <w:rPr>
                <w:rFonts w:hint="eastAsia" w:ascii="仿宋" w:hAnsi="仿宋" w:eastAsia="仿宋" w:cs="仿宋"/>
                <w:color w:val="000000"/>
                <w:spacing w:val="2"/>
                <w:sz w:val="32"/>
                <w:szCs w:val="32"/>
                <w:lang w:val="en-US" w:eastAsia="zh-CN"/>
              </w:rPr>
              <w:t>投标人须承诺若中标后配送供应的食品符合现行有效的食品安全国家标准。</w:t>
            </w:r>
          </w:p>
        </w:tc>
        <w:tc>
          <w:tcPr>
            <w:tcW w:w="512" w:type="pct"/>
            <w:noWrap w:val="0"/>
            <w:vAlign w:val="center"/>
          </w:tcPr>
          <w:p>
            <w:pPr>
              <w:snapToGrid w:val="0"/>
              <w:spacing w:line="240" w:lineRule="auto"/>
              <w:contextualSpacing/>
              <w:rPr>
                <w:rFonts w:hint="default" w:ascii="仿宋" w:hAnsi="仿宋" w:eastAsia="仿宋" w:cs="仿宋"/>
                <w:color w:val="000000"/>
                <w:spacing w:val="2"/>
                <w:sz w:val="32"/>
                <w:szCs w:val="32"/>
                <w:lang w:val="en-US" w:eastAsia="zh-CN"/>
              </w:rPr>
            </w:pPr>
            <w:r>
              <w:rPr>
                <w:rFonts w:hint="eastAsia" w:ascii="仿宋" w:hAnsi="仿宋" w:eastAsia="仿宋" w:cs="仿宋"/>
                <w:color w:val="000000"/>
                <w:spacing w:val="2"/>
                <w:sz w:val="32"/>
                <w:szCs w:val="32"/>
                <w:lang w:val="en-US" w:eastAsia="zh-CN"/>
              </w:rPr>
              <w:t>有效</w:t>
            </w:r>
          </w:p>
        </w:tc>
        <w:tc>
          <w:tcPr>
            <w:tcW w:w="840" w:type="pct"/>
            <w:noWrap w:val="0"/>
            <w:vAlign w:val="center"/>
          </w:tcPr>
          <w:p>
            <w:pPr>
              <w:snapToGrid w:val="0"/>
              <w:spacing w:line="240" w:lineRule="auto"/>
              <w:contextualSpacing/>
              <w:rPr>
                <w:rFonts w:hint="default" w:ascii="仿宋" w:hAnsi="仿宋" w:eastAsia="仿宋" w:cs="仿宋"/>
                <w:color w:val="000000"/>
                <w:spacing w:val="2"/>
                <w:sz w:val="32"/>
                <w:szCs w:val="32"/>
                <w:lang w:val="en-US" w:eastAsia="zh-CN"/>
              </w:rPr>
            </w:pPr>
            <w:r>
              <w:rPr>
                <w:rFonts w:hint="eastAsia" w:ascii="仿宋" w:hAnsi="仿宋" w:eastAsia="仿宋" w:cs="仿宋"/>
                <w:color w:val="000000"/>
                <w:spacing w:val="2"/>
                <w:sz w:val="32"/>
                <w:szCs w:val="32"/>
                <w:lang w:val="en-US" w:eastAsia="zh-CN"/>
              </w:rPr>
              <w:t>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471" w:type="pct"/>
            <w:noWrap w:val="0"/>
            <w:vAlign w:val="center"/>
          </w:tcPr>
          <w:p>
            <w:pPr>
              <w:snapToGrid w:val="0"/>
              <w:spacing w:line="240" w:lineRule="auto"/>
              <w:contextualSpacing/>
              <w:rPr>
                <w:rFonts w:hint="default" w:ascii="仿宋" w:hAnsi="仿宋" w:eastAsia="仿宋" w:cs="仿宋"/>
                <w:color w:val="000000"/>
                <w:spacing w:val="2"/>
                <w:sz w:val="32"/>
                <w:szCs w:val="32"/>
                <w:lang w:val="en-US" w:eastAsia="zh-CN"/>
              </w:rPr>
            </w:pPr>
          </w:p>
        </w:tc>
        <w:tc>
          <w:tcPr>
            <w:tcW w:w="3176" w:type="pct"/>
            <w:noWrap w:val="0"/>
            <w:vAlign w:val="center"/>
          </w:tcPr>
          <w:p>
            <w:pPr>
              <w:snapToGrid w:val="0"/>
              <w:spacing w:line="240" w:lineRule="auto"/>
              <w:contextualSpacing/>
              <w:rPr>
                <w:rFonts w:hint="default" w:ascii="仿宋" w:hAnsi="仿宋" w:eastAsia="仿宋" w:cs="仿宋"/>
                <w:color w:val="000000"/>
                <w:spacing w:val="2"/>
                <w:sz w:val="32"/>
                <w:szCs w:val="32"/>
                <w:lang w:val="en-US" w:eastAsia="zh-CN"/>
              </w:rPr>
            </w:pPr>
          </w:p>
        </w:tc>
        <w:tc>
          <w:tcPr>
            <w:tcW w:w="512" w:type="pct"/>
            <w:noWrap w:val="0"/>
            <w:vAlign w:val="center"/>
          </w:tcPr>
          <w:p>
            <w:pPr>
              <w:snapToGrid w:val="0"/>
              <w:spacing w:line="240" w:lineRule="auto"/>
              <w:contextualSpacing/>
              <w:rPr>
                <w:rFonts w:hint="default" w:ascii="仿宋" w:hAnsi="仿宋" w:eastAsia="仿宋" w:cs="仿宋"/>
                <w:color w:val="000000"/>
                <w:spacing w:val="2"/>
                <w:sz w:val="32"/>
                <w:szCs w:val="32"/>
                <w:lang w:val="en-US" w:eastAsia="zh-CN"/>
              </w:rPr>
            </w:pPr>
          </w:p>
        </w:tc>
        <w:tc>
          <w:tcPr>
            <w:tcW w:w="840" w:type="pct"/>
            <w:noWrap w:val="0"/>
            <w:vAlign w:val="center"/>
          </w:tcPr>
          <w:p>
            <w:pPr>
              <w:snapToGrid w:val="0"/>
              <w:spacing w:line="240" w:lineRule="auto"/>
              <w:contextualSpacing/>
              <w:rPr>
                <w:rFonts w:hint="default" w:ascii="仿宋" w:hAnsi="仿宋" w:eastAsia="仿宋" w:cs="仿宋"/>
                <w:color w:val="000000"/>
                <w:spacing w:val="2"/>
                <w:sz w:val="32"/>
                <w:szCs w:val="32"/>
                <w:lang w:val="en-US" w:eastAsia="zh-CN"/>
              </w:rPr>
            </w:pPr>
          </w:p>
        </w:tc>
      </w:tr>
    </w:tbl>
    <w:p>
      <w:pPr>
        <w:pStyle w:val="5"/>
        <w:rPr>
          <w:rFonts w:hint="eastAsia" w:ascii="仿宋" w:hAnsi="仿宋" w:eastAsia="仿宋" w:cs="仿宋"/>
          <w:color w:val="auto"/>
          <w:sz w:val="30"/>
          <w:szCs w:val="30"/>
          <w:highlight w:val="none"/>
          <w:lang w:eastAsia="zh-CN"/>
        </w:rPr>
      </w:pPr>
    </w:p>
    <w:p>
      <w:pPr>
        <w:pStyle w:val="23"/>
        <w:rPr>
          <w:rFonts w:hint="eastAsia" w:ascii="仿宋" w:hAnsi="仿宋" w:eastAsia="仿宋" w:cs="仿宋"/>
          <w:color w:val="auto"/>
          <w:sz w:val="30"/>
          <w:szCs w:val="30"/>
          <w:highlight w:val="none"/>
          <w:lang w:eastAsia="zh-CN"/>
        </w:rPr>
      </w:pPr>
    </w:p>
    <w:p>
      <w:pPr>
        <w:rPr>
          <w:rFonts w:hint="eastAsia" w:ascii="仿宋" w:hAnsi="仿宋" w:eastAsia="仿宋" w:cs="仿宋"/>
          <w:color w:val="auto"/>
          <w:sz w:val="30"/>
          <w:szCs w:val="30"/>
          <w:highlight w:val="none"/>
          <w:lang w:eastAsia="zh-CN"/>
        </w:rPr>
      </w:pPr>
    </w:p>
    <w:p>
      <w:pPr>
        <w:pStyle w:val="5"/>
        <w:rPr>
          <w:rFonts w:hint="eastAsia"/>
          <w:lang w:eastAsia="zh-CN"/>
        </w:rPr>
      </w:pPr>
    </w:p>
    <w:p>
      <w:pPr>
        <w:pStyle w:val="5"/>
        <w:rPr>
          <w:rFonts w:hint="eastAsia"/>
          <w:lang w:eastAsia="zh-CN"/>
        </w:rPr>
      </w:pPr>
    </w:p>
    <w:p>
      <w:pPr>
        <w:numPr>
          <w:ilvl w:val="0"/>
          <w:numId w:val="0"/>
        </w:numPr>
        <w:jc w:val="both"/>
        <w:rPr>
          <w:rFonts w:hint="eastAsia" w:ascii="黑体" w:hAnsi="黑体" w:eastAsia="黑体" w:cs="黑体"/>
          <w:color w:val="000000"/>
          <w:spacing w:val="2"/>
          <w:sz w:val="40"/>
          <w:szCs w:val="40"/>
        </w:rPr>
      </w:pPr>
      <w:r>
        <w:rPr>
          <w:rFonts w:hint="eastAsia" w:ascii="黑体" w:hAnsi="黑体" w:eastAsia="黑体" w:cs="黑体"/>
          <w:color w:val="000000"/>
          <w:spacing w:val="2"/>
          <w:sz w:val="40"/>
          <w:szCs w:val="40"/>
        </w:rPr>
        <w:br w:type="page"/>
      </w:r>
    </w:p>
    <w:p>
      <w:pPr>
        <w:spacing w:line="240" w:lineRule="auto"/>
        <w:jc w:val="center"/>
        <w:rPr>
          <w:rFonts w:hint="eastAsia" w:ascii="黑体" w:hAnsi="黑体" w:eastAsia="黑体" w:cs="黑体"/>
          <w:color w:val="000000"/>
          <w:spacing w:val="2"/>
          <w:sz w:val="40"/>
          <w:szCs w:val="40"/>
        </w:rPr>
      </w:pPr>
      <w:r>
        <w:rPr>
          <w:rFonts w:hint="eastAsia" w:ascii="黑体" w:hAnsi="黑体" w:eastAsia="黑体" w:cs="黑体"/>
          <w:color w:val="000000"/>
          <w:spacing w:val="2"/>
          <w:sz w:val="40"/>
          <w:szCs w:val="40"/>
        </w:rPr>
        <w:t>承诺函</w:t>
      </w:r>
    </w:p>
    <w:p>
      <w:pPr>
        <w:pStyle w:val="5"/>
        <w:rPr>
          <w:rFonts w:hint="eastAsia" w:ascii="黑体" w:hAnsi="黑体" w:eastAsia="黑体" w:cs="黑体"/>
          <w:sz w:val="28"/>
          <w:szCs w:val="28"/>
        </w:rPr>
      </w:pPr>
    </w:p>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rPr>
        <w:t>乐山市</w:t>
      </w:r>
      <w:r>
        <w:rPr>
          <w:rFonts w:hint="eastAsia" w:ascii="仿宋" w:hAnsi="仿宋" w:eastAsia="仿宋" w:cs="仿宋"/>
          <w:color w:val="000000"/>
          <w:spacing w:val="2"/>
          <w:sz w:val="32"/>
          <w:szCs w:val="32"/>
          <w:lang w:eastAsia="zh-CN"/>
        </w:rPr>
        <w:t>五通桥区人民医院</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我方作为本次采购项目的供应商，根据供应商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文件要求，现郑重承诺如下：</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一、具备本项目规定的条件</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1.</w:t>
      </w:r>
      <w:r>
        <w:rPr>
          <w:rFonts w:hint="eastAsia" w:ascii="仿宋" w:hAnsi="仿宋" w:eastAsia="仿宋" w:cs="仿宋"/>
          <w:color w:val="000000"/>
          <w:spacing w:val="2"/>
          <w:sz w:val="32"/>
          <w:szCs w:val="32"/>
        </w:rPr>
        <w:t>具有独立承担民事责任的能力；</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2.</w:t>
      </w:r>
      <w:r>
        <w:rPr>
          <w:rFonts w:hint="eastAsia" w:ascii="仿宋" w:hAnsi="仿宋" w:eastAsia="仿宋" w:cs="仿宋"/>
          <w:color w:val="000000"/>
          <w:spacing w:val="2"/>
          <w:sz w:val="32"/>
          <w:szCs w:val="32"/>
        </w:rPr>
        <w:t>具有良好的商业信誉和健全的财务会计制度；</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3.</w:t>
      </w:r>
      <w:r>
        <w:rPr>
          <w:rFonts w:hint="eastAsia" w:ascii="仿宋" w:hAnsi="仿宋" w:eastAsia="仿宋" w:cs="仿宋"/>
          <w:color w:val="000000"/>
          <w:spacing w:val="2"/>
          <w:sz w:val="32"/>
          <w:szCs w:val="32"/>
        </w:rPr>
        <w:t>具有履行合同所必须的设备和专业技术能力；</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4.</w:t>
      </w:r>
      <w:r>
        <w:rPr>
          <w:rFonts w:hint="eastAsia" w:ascii="仿宋" w:hAnsi="仿宋" w:eastAsia="仿宋" w:cs="仿宋"/>
          <w:color w:val="000000"/>
          <w:spacing w:val="2"/>
          <w:sz w:val="32"/>
          <w:szCs w:val="32"/>
        </w:rPr>
        <w:t>具有依法缴纳税收和社会保障资金的良好记录；</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5.</w:t>
      </w:r>
      <w:r>
        <w:rPr>
          <w:rFonts w:hint="eastAsia" w:ascii="仿宋" w:hAnsi="仿宋" w:eastAsia="仿宋" w:cs="仿宋"/>
          <w:color w:val="000000"/>
          <w:spacing w:val="2"/>
          <w:sz w:val="32"/>
          <w:szCs w:val="32"/>
        </w:rPr>
        <w:t>参加本次供应商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活动前三年内，在经营活动中没有重大违法记录；</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6.</w:t>
      </w:r>
      <w:r>
        <w:rPr>
          <w:rFonts w:hint="eastAsia" w:ascii="仿宋" w:hAnsi="仿宋" w:eastAsia="仿宋" w:cs="仿宋"/>
          <w:color w:val="000000"/>
          <w:spacing w:val="2"/>
          <w:sz w:val="32"/>
          <w:szCs w:val="32"/>
        </w:rPr>
        <w:t>法律、行政法规规定的其他条件；</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二、我方完全接受本项目供应商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文件中规定的要求，如对供应商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文件有异议，已经在供应商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截止时间届满前依法进行维权，不存在对供应商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文件有异议的同时又参加</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活动以求侥幸成交或者为实现其他非法目的的行为。</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三、我方完全接受并认可本项目供应商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文件中规定的要求，并通过我方的响应文件对供应商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文件的规定要求做出了全面的积极响应，如因我方提供的响应没有完全达到或符合本项目供应商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文件的规定要求，评审小组、本项目采购人等单位或组织按国家法律法规及供应商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文件的规定要求做出的认定、处置行为，我方完全同意。</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四、我方完全尊重并认可本项目供应商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文件中规定并赋予本项目采购人“自主采取公平、择优的方式选择”的权利，对本项目采购人选择的结果完全认同并无异议。</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五、参加本次供应商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活动，不存在与单位负责人为同一人或者存在直接控股、管理关系的其他供应商参与同一合同项下的供应商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活动的行为。</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六、参加本次供应商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活动，不存在和其他供应商在同一合同项下的供应商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项目中，同时委托同一个自然人、同一家庭的人员、同一单位的人员作为代理人的行为。</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eastAsia="zh-CN"/>
        </w:rPr>
        <w:t>七</w:t>
      </w:r>
      <w:r>
        <w:rPr>
          <w:rFonts w:hint="eastAsia" w:ascii="仿宋" w:hAnsi="仿宋" w:eastAsia="仿宋" w:cs="仿宋"/>
          <w:color w:val="000000"/>
          <w:spacing w:val="2"/>
          <w:sz w:val="32"/>
          <w:szCs w:val="32"/>
        </w:rPr>
        <w:t>、供应商响应文件中提供的技术、服务、商务等响应承诺情况都是真实的、有效的、合法的。</w:t>
      </w:r>
    </w:p>
    <w:p>
      <w:pPr>
        <w:pStyle w:val="5"/>
        <w:spacing w:line="240" w:lineRule="auto"/>
        <w:rPr>
          <w:rFonts w:hint="eastAsia" w:ascii="仿宋" w:hAnsi="仿宋" w:eastAsia="仿宋" w:cs="仿宋"/>
          <w:sz w:val="32"/>
          <w:szCs w:val="32"/>
          <w:lang w:val="en-US" w:eastAsia="zh-CN"/>
        </w:rPr>
      </w:pPr>
      <w:r>
        <w:rPr>
          <w:rFonts w:hint="eastAsia" w:ascii="仿宋" w:hAnsi="仿宋" w:eastAsia="仿宋" w:cs="仿宋"/>
          <w:color w:val="000000"/>
          <w:spacing w:val="2"/>
          <w:sz w:val="32"/>
          <w:szCs w:val="32"/>
          <w:lang w:val="en-US" w:eastAsia="zh-CN"/>
        </w:rPr>
        <w:t xml:space="preserve">    八、</w:t>
      </w:r>
      <w:r>
        <w:rPr>
          <w:rFonts w:hint="eastAsia" w:ascii="仿宋" w:hAnsi="仿宋" w:eastAsia="仿宋" w:cs="仿宋"/>
          <w:color w:val="000000"/>
          <w:spacing w:val="2"/>
          <w:kern w:val="2"/>
          <w:sz w:val="32"/>
          <w:szCs w:val="32"/>
          <w:lang w:val="en-US" w:eastAsia="zh-CN" w:bidi="ar-SA"/>
        </w:rPr>
        <w:t>如本项目谈判采购过程中需要提供样品，则我公司提供的样品即为成交后将要提供的成交产品，我公司对提供样品的性能和质量负责，因样品存在缺陷或者不符合谈判文件要求导致未能成交的，我公司愿意承担相应不利后果。</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本公司对上述承诺的内容事项真实性负责。如经查实上述承诺的内容事项存在虚假，我公司愿意接受以提供虚假材料谋取成交追究法律责任。</w:t>
      </w:r>
    </w:p>
    <w:p>
      <w:pPr>
        <w:pStyle w:val="22"/>
        <w:rPr>
          <w:rFonts w:hint="eastAsia" w:ascii="仿宋" w:hAnsi="仿宋" w:eastAsia="仿宋" w:cs="仿宋"/>
          <w:sz w:val="32"/>
          <w:szCs w:val="32"/>
        </w:rPr>
      </w:pPr>
    </w:p>
    <w:p>
      <w:pPr>
        <w:rPr>
          <w:rFonts w:hint="eastAsia"/>
        </w:rPr>
      </w:pPr>
    </w:p>
    <w:p>
      <w:pPr>
        <w:snapToGrid w:val="0"/>
        <w:spacing w:line="360" w:lineRule="auto"/>
        <w:ind w:firstLine="2916" w:firstLineChars="900"/>
        <w:contextualSpacing/>
        <w:jc w:val="right"/>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供应商名称（单位公章）：XXXX</w:t>
      </w:r>
    </w:p>
    <w:p>
      <w:pPr>
        <w:snapToGrid w:val="0"/>
        <w:spacing w:line="360" w:lineRule="auto"/>
        <w:ind w:firstLine="2916" w:firstLineChars="900"/>
        <w:contextualSpacing/>
        <w:jc w:val="right"/>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法定代表人或授权代表（签字或加盖个人名章）：XXXX</w:t>
      </w:r>
    </w:p>
    <w:p>
      <w:pPr>
        <w:snapToGrid w:val="0"/>
        <w:spacing w:line="360" w:lineRule="auto"/>
        <w:ind w:firstLine="2916" w:firstLineChars="900"/>
        <w:contextualSpacing/>
        <w:jc w:val="right"/>
        <w:rPr>
          <w:rFonts w:hint="eastAsia" w:ascii="黑体" w:hAnsi="黑体" w:eastAsia="黑体" w:cs="黑体"/>
          <w:color w:val="000000"/>
          <w:spacing w:val="2"/>
          <w:sz w:val="28"/>
          <w:szCs w:val="28"/>
        </w:rPr>
      </w:pPr>
      <w:r>
        <w:rPr>
          <w:rFonts w:hint="eastAsia" w:ascii="仿宋" w:hAnsi="仿宋" w:eastAsia="仿宋" w:cs="仿宋"/>
          <w:color w:val="000000"/>
          <w:spacing w:val="2"/>
          <w:sz w:val="32"/>
          <w:szCs w:val="32"/>
        </w:rPr>
        <w:t>日期：XXXX</w:t>
      </w:r>
    </w:p>
    <w:p>
      <w:pPr>
        <w:pStyle w:val="5"/>
        <w:adjustRightInd w:val="0"/>
        <w:snapToGrid w:val="0"/>
        <w:spacing w:after="0" w:line="360" w:lineRule="auto"/>
        <w:ind w:firstLine="560" w:firstLineChars="200"/>
        <w:rPr>
          <w:rFonts w:hint="eastAsia" w:ascii="黑体" w:hAnsi="黑体" w:eastAsia="黑体" w:cs="黑体"/>
          <w:sz w:val="28"/>
          <w:szCs w:val="28"/>
          <w:lang w:eastAsia="zh-CN"/>
        </w:rPr>
      </w:pPr>
    </w:p>
    <w:p>
      <w:pPr>
        <w:pStyle w:val="5"/>
        <w:adjustRightInd w:val="0"/>
        <w:snapToGrid w:val="0"/>
        <w:spacing w:after="0" w:line="360" w:lineRule="auto"/>
        <w:ind w:firstLine="560" w:firstLineChars="200"/>
        <w:rPr>
          <w:rFonts w:hint="eastAsia" w:ascii="黑体" w:hAnsi="黑体" w:eastAsia="黑体" w:cs="黑体"/>
          <w:sz w:val="28"/>
          <w:szCs w:val="28"/>
          <w:lang w:eastAsia="zh-CN"/>
        </w:rPr>
      </w:pPr>
    </w:p>
    <w:bookmarkEnd w:id="4"/>
    <w:bookmarkEnd w:id="5"/>
    <w:bookmarkEnd w:id="6"/>
    <w:bookmarkEnd w:id="7"/>
    <w:p>
      <w:pPr>
        <w:spacing w:beforeLines="100" w:afterLines="200" w:line="320" w:lineRule="exact"/>
        <w:jc w:val="center"/>
        <w:rPr>
          <w:rFonts w:hint="eastAsia" w:ascii="黑体" w:hAnsi="黑体" w:eastAsia="黑体" w:cs="黑体"/>
          <w:color w:val="auto"/>
          <w:sz w:val="40"/>
          <w:szCs w:val="40"/>
        </w:rPr>
      </w:pPr>
      <w:bookmarkStart w:id="8" w:name="_Toc24199"/>
      <w:bookmarkStart w:id="9" w:name="_Toc1287"/>
      <w:bookmarkStart w:id="10" w:name="_Toc12426"/>
      <w:bookmarkStart w:id="11" w:name="_Toc439699522"/>
      <w:bookmarkStart w:id="12" w:name="_Toc199"/>
      <w:bookmarkStart w:id="13" w:name="_Toc1800"/>
      <w:bookmarkStart w:id="14" w:name="_Toc16184"/>
      <w:r>
        <w:rPr>
          <w:rFonts w:hint="eastAsia" w:ascii="黑体" w:hAnsi="黑体" w:eastAsia="黑体" w:cs="黑体"/>
        </w:rPr>
        <w:br w:type="page"/>
      </w:r>
      <w:bookmarkEnd w:id="8"/>
      <w:bookmarkEnd w:id="9"/>
      <w:bookmarkEnd w:id="10"/>
      <w:bookmarkEnd w:id="11"/>
      <w:bookmarkEnd w:id="12"/>
      <w:bookmarkEnd w:id="13"/>
      <w:bookmarkEnd w:id="14"/>
      <w:r>
        <w:rPr>
          <w:rFonts w:hint="eastAsia" w:ascii="黑体" w:hAnsi="黑体" w:eastAsia="黑体" w:cs="黑体"/>
          <w:color w:val="auto"/>
          <w:sz w:val="40"/>
          <w:szCs w:val="40"/>
        </w:rPr>
        <w:t>购销廉洁、诚信承诺书</w:t>
      </w:r>
    </w:p>
    <w:p>
      <w:pPr>
        <w:pStyle w:val="29"/>
        <w:spacing w:line="240" w:lineRule="auto"/>
        <w:ind w:left="0" w:leftChars="0" w:firstLine="0" w:firstLineChars="0"/>
        <w:rPr>
          <w:rFonts w:hint="eastAsia" w:ascii="仿宋" w:hAnsi="仿宋" w:eastAsia="仿宋" w:cs="仿宋"/>
          <w:color w:val="auto"/>
          <w:sz w:val="32"/>
          <w:szCs w:val="32"/>
        </w:rPr>
      </w:pPr>
      <w:bookmarkStart w:id="15" w:name="_Toc5468"/>
      <w:r>
        <w:rPr>
          <w:rFonts w:hint="eastAsia" w:ascii="仿宋" w:hAnsi="仿宋" w:eastAsia="仿宋" w:cs="仿宋"/>
          <w:color w:val="auto"/>
          <w:sz w:val="32"/>
          <w:szCs w:val="32"/>
        </w:rPr>
        <w:t>乐山市</w:t>
      </w:r>
      <w:r>
        <w:rPr>
          <w:rFonts w:hint="eastAsia" w:ascii="仿宋" w:hAnsi="仿宋" w:eastAsia="仿宋" w:cs="仿宋"/>
          <w:color w:val="auto"/>
          <w:sz w:val="32"/>
          <w:szCs w:val="32"/>
          <w:lang w:eastAsia="zh-CN"/>
        </w:rPr>
        <w:t>五通桥区</w:t>
      </w:r>
      <w:r>
        <w:rPr>
          <w:rFonts w:hint="eastAsia" w:ascii="仿宋" w:hAnsi="仿宋" w:eastAsia="仿宋" w:cs="仿宋"/>
          <w:color w:val="auto"/>
          <w:sz w:val="32"/>
          <w:szCs w:val="32"/>
        </w:rPr>
        <w:t>人民医院：</w:t>
      </w:r>
    </w:p>
    <w:p>
      <w:pPr>
        <w:pStyle w:val="29"/>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为进一步加强医疗卫生行风建设，规范医疗卫生机构购销行为，有效防范商业贿赂行为，营造公平交易、诚实守信的购销环境，我公司特作出以下承诺，并严格遵守：</w:t>
      </w:r>
    </w:p>
    <w:p>
      <w:pPr>
        <w:pStyle w:val="29"/>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一、本公司严格按照《</w:t>
      </w:r>
      <w:r>
        <w:rPr>
          <w:rFonts w:hint="eastAsia" w:ascii="仿宋" w:hAnsi="仿宋" w:eastAsia="仿宋" w:cs="仿宋"/>
          <w:color w:val="auto"/>
          <w:sz w:val="32"/>
          <w:szCs w:val="32"/>
          <w:lang w:eastAsia="zh-CN"/>
        </w:rPr>
        <w:t>民法典</w:t>
      </w:r>
      <w:r>
        <w:rPr>
          <w:rFonts w:hint="eastAsia" w:ascii="仿宋" w:hAnsi="仿宋" w:eastAsia="仿宋" w:cs="仿宋"/>
          <w:color w:val="auto"/>
          <w:sz w:val="32"/>
          <w:szCs w:val="32"/>
        </w:rPr>
        <w:t>》及购销合同约定购销相关产品。</w:t>
      </w:r>
    </w:p>
    <w:p>
      <w:pPr>
        <w:pStyle w:val="29"/>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本公司不得以任何名义和形式的回扣、宴请等方式影响医院工作人员采购或使用产品的选择权，不得向医院工作人员安排娱乐活动，以及提供现金、有价证券、支付凭证和贵重礼品，不得在学术活动中提供旅游、超标准支付食宿费用。</w:t>
      </w:r>
    </w:p>
    <w:p>
      <w:pPr>
        <w:pStyle w:val="29"/>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三、本公司指定              （联系电话：          ）作为销售代表洽谈业务。销售代表严格在工作时间到医院指定地点联系商谈，不得到住院部、门诊部、医技科室等推销相关产品，不得借故到医院相关领导、部门负责人及相关工作人员家中访谈并提供任何好处费。</w:t>
      </w:r>
    </w:p>
    <w:p>
      <w:pPr>
        <w:pStyle w:val="29"/>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本公司在参加甲方组织的采购活动中，坚持公开、公平、公正和诚实信用的原则，按照医院对经销商资质管理规定和报价要求，备齐所需资料，并保证投标（报价）文件中所提供的全部材料真实、有效和合法，不伪造、变造所提供的相关价格依据（如公司向省内上级或同级医院的销售发票、应税劳务清单、购销合同、公司进货发票复印件以及其它有效价格证明等），不提供虚假信息，不以弄虚作假的方式骗取中标或成交资格。</w:t>
      </w:r>
    </w:p>
    <w:p>
      <w:pPr>
        <w:pStyle w:val="29"/>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五、本公司如违反本承诺，愿意接受医院相关处罚规定。</w:t>
      </w:r>
    </w:p>
    <w:p>
      <w:pPr>
        <w:pStyle w:val="29"/>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供应商或厂家名称：        （盖章）</w:t>
      </w:r>
    </w:p>
    <w:p>
      <w:pPr>
        <w:pStyle w:val="29"/>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法定代表人或授权代表（签字）：</w:t>
      </w:r>
    </w:p>
    <w:p>
      <w:pPr>
        <w:pStyle w:val="29"/>
        <w:spacing w:line="240" w:lineRule="auto"/>
        <w:ind w:firstLine="0"/>
        <w:rPr>
          <w:rFonts w:hint="eastAsia" w:ascii="仿宋" w:hAnsi="仿宋" w:eastAsia="仿宋" w:cs="仿宋"/>
          <w:color w:val="auto"/>
          <w:sz w:val="32"/>
          <w:szCs w:val="32"/>
        </w:rPr>
      </w:pPr>
    </w:p>
    <w:p>
      <w:pPr>
        <w:pStyle w:val="29"/>
        <w:spacing w:line="240" w:lineRule="auto"/>
        <w:ind w:firstLine="0"/>
        <w:rPr>
          <w:rFonts w:hint="eastAsia" w:ascii="仿宋" w:hAnsi="仿宋" w:eastAsia="仿宋" w:cs="仿宋"/>
          <w:color w:val="auto"/>
          <w:sz w:val="32"/>
          <w:szCs w:val="32"/>
        </w:rPr>
      </w:pPr>
    </w:p>
    <w:p>
      <w:pPr>
        <w:autoSpaceDN w:val="0"/>
        <w:spacing w:line="240" w:lineRule="auto"/>
        <w:ind w:firstLine="6560" w:firstLineChars="2050"/>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日期：202</w:t>
      </w:r>
      <w:r>
        <w:rPr>
          <w:rFonts w:hint="eastAsia" w:ascii="仿宋" w:hAnsi="仿宋" w:eastAsia="仿宋" w:cs="仿宋"/>
          <w:color w:val="auto"/>
          <w:kern w:val="2"/>
          <w:sz w:val="32"/>
          <w:szCs w:val="32"/>
          <w:lang w:val="en-US" w:eastAsia="zh-CN"/>
        </w:rPr>
        <w:t>3</w:t>
      </w:r>
      <w:r>
        <w:rPr>
          <w:rFonts w:hint="eastAsia" w:ascii="仿宋" w:hAnsi="仿宋" w:eastAsia="仿宋" w:cs="仿宋"/>
          <w:color w:val="auto"/>
          <w:kern w:val="2"/>
          <w:sz w:val="32"/>
          <w:szCs w:val="32"/>
        </w:rPr>
        <w:t>年  月  日</w:t>
      </w:r>
      <w:bookmarkEnd w:id="15"/>
    </w:p>
    <w:p>
      <w:pPr>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br w:type="page"/>
      </w:r>
    </w:p>
    <w:p>
      <w:pPr>
        <w:spacing w:after="0" w:line="360" w:lineRule="auto"/>
        <w:rPr>
          <w:rFonts w:hint="eastAsia" w:ascii="黑体" w:hAnsi="黑体" w:eastAsia="黑体" w:cs="黑体"/>
        </w:rPr>
      </w:pPr>
    </w:p>
    <w:p>
      <w:pPr>
        <w:jc w:val="center"/>
        <w:rPr>
          <w:rFonts w:hint="eastAsia" w:ascii="黑体" w:hAnsi="黑体" w:eastAsia="黑体" w:cs="黑体"/>
          <w:sz w:val="36"/>
          <w:szCs w:val="44"/>
          <w:lang w:val="en-US" w:eastAsia="zh-CN"/>
        </w:rPr>
      </w:pPr>
      <w:r>
        <w:rPr>
          <w:rFonts w:hint="eastAsia" w:ascii="黑体" w:hAnsi="黑体" w:eastAsia="黑体" w:cs="黑体"/>
          <w:b/>
          <w:sz w:val="36"/>
          <w:szCs w:val="36"/>
        </w:rPr>
        <w:t>第</w:t>
      </w:r>
      <w:r>
        <w:rPr>
          <w:rFonts w:hint="eastAsia" w:ascii="黑体" w:hAnsi="黑体" w:eastAsia="黑体" w:cs="黑体"/>
          <w:b/>
          <w:sz w:val="36"/>
          <w:szCs w:val="36"/>
          <w:lang w:eastAsia="zh-CN"/>
        </w:rPr>
        <w:t>五</w:t>
      </w:r>
      <w:r>
        <w:rPr>
          <w:rFonts w:hint="eastAsia" w:ascii="黑体" w:hAnsi="黑体" w:eastAsia="黑体" w:cs="黑体"/>
          <w:b/>
          <w:sz w:val="36"/>
          <w:szCs w:val="36"/>
        </w:rPr>
        <w:t xml:space="preserve">章  </w:t>
      </w:r>
      <w:r>
        <w:rPr>
          <w:rFonts w:hint="eastAsia" w:ascii="黑体" w:hAnsi="黑体" w:eastAsia="黑体" w:cs="黑体"/>
          <w:b/>
          <w:sz w:val="36"/>
          <w:szCs w:val="36"/>
          <w:lang w:val="en-US" w:eastAsia="zh-CN"/>
        </w:rPr>
        <w:t>采购项目技术、服务及其他商务要求</w:t>
      </w:r>
    </w:p>
    <w:p>
      <w:pPr>
        <w:pStyle w:val="16"/>
        <w:numPr>
          <w:ilvl w:val="0"/>
          <w:numId w:val="0"/>
        </w:numPr>
        <w:spacing w:line="240" w:lineRule="auto"/>
        <w:rPr>
          <w:rFonts w:hint="eastAsia" w:ascii="仿宋" w:hAnsi="仿宋" w:eastAsia="仿宋" w:cs="仿宋"/>
          <w:sz w:val="32"/>
          <w:szCs w:val="32"/>
          <w:lang w:val="en-US" w:eastAsia="zh-CN"/>
        </w:rPr>
      </w:pPr>
    </w:p>
    <w:p>
      <w:pPr>
        <w:pStyle w:val="16"/>
        <w:numPr>
          <w:ilvl w:val="0"/>
          <w:numId w:val="0"/>
        </w:numPr>
        <w:spacing w:line="240" w:lineRule="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技术参数要求：</w:t>
      </w:r>
    </w:p>
    <w:p>
      <w:pPr>
        <w:pStyle w:val="16"/>
        <w:numPr>
          <w:ilvl w:val="0"/>
          <w:numId w:val="4"/>
        </w:numPr>
        <w:spacing w:line="240" w:lineRule="auto"/>
        <w:ind w:left="0"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供货要求：</w:t>
      </w:r>
    </w:p>
    <w:p>
      <w:pPr>
        <w:pStyle w:val="16"/>
        <w:numPr>
          <w:ilvl w:val="0"/>
          <w:numId w:val="0"/>
        </w:numPr>
        <w:spacing w:line="24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成交申请人根据比选人需求品种和数量提供食品，按实际收货数量进行结算，严禁少量配送、超量配送、延时配送或者配送产品质量不达标，比选人有权全部退回。</w:t>
      </w:r>
    </w:p>
    <w:p>
      <w:pPr>
        <w:pStyle w:val="16"/>
        <w:numPr>
          <w:ilvl w:val="0"/>
          <w:numId w:val="0"/>
        </w:numPr>
        <w:spacing w:line="24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所有货物必须符合达到《中华人民共和国食品安全法》、《食品安全国家标准》及相应食品的法律法规的要求。食品中污染物限量应符合GB2762-2012标准，食品中农药残留量符合GB2763-2014标准。不得采购转基因食品或利用转基因食品原料加工的成品。所供应的食材和食品必须符合卫生防疫、检疫部门、质量检验、监督等部门的相关质量要求，能出具相关权威部门近期有效清晰的质检报告单。</w:t>
      </w:r>
    </w:p>
    <w:p>
      <w:pPr>
        <w:pStyle w:val="16"/>
        <w:numPr>
          <w:ilvl w:val="0"/>
          <w:numId w:val="0"/>
        </w:numPr>
        <w:spacing w:line="24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1、所有食品及外包装必须安全、卫生、无毒、无害、符合食品卫生质量要求，产品必须通过国家强制性要求的各类认证；</w:t>
      </w:r>
    </w:p>
    <w:p>
      <w:pPr>
        <w:pStyle w:val="16"/>
        <w:numPr>
          <w:ilvl w:val="0"/>
          <w:numId w:val="0"/>
        </w:numPr>
        <w:spacing w:line="24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2、供应商所供食材和食品因供应商原因导致比选人被卫生防疫、检疫部门、食药监督部门处罚的，所产生的罚款由供应商承担，同时依据合同约定进行违约处罚；</w:t>
      </w:r>
    </w:p>
    <w:p>
      <w:pPr>
        <w:pStyle w:val="16"/>
        <w:numPr>
          <w:ilvl w:val="0"/>
          <w:numId w:val="0"/>
        </w:numPr>
        <w:spacing w:line="24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3、任何因供应商所供食材和食品质量问题导致食品安全或食物中毒事故的，在确认导致问题原材料品种后，由供应商承担全部法律责任和经济赔偿，同时依据合同约定进行违约处罚；</w:t>
      </w:r>
    </w:p>
    <w:p>
      <w:pPr>
        <w:pStyle w:val="16"/>
        <w:numPr>
          <w:ilvl w:val="0"/>
          <w:numId w:val="0"/>
        </w:numPr>
        <w:spacing w:line="24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4、供应的所有食材和食品严禁含有违禁添加剂或其它法律规定的违禁品。</w:t>
      </w:r>
    </w:p>
    <w:p>
      <w:pPr>
        <w:pStyle w:val="16"/>
        <w:numPr>
          <w:ilvl w:val="0"/>
          <w:numId w:val="0"/>
        </w:numPr>
        <w:spacing w:line="24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二、最高限价：</w:t>
      </w:r>
    </w:p>
    <w:p>
      <w:pPr>
        <w:pStyle w:val="16"/>
        <w:numPr>
          <w:ilvl w:val="0"/>
          <w:numId w:val="0"/>
        </w:numPr>
        <w:spacing w:line="240" w:lineRule="auto"/>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以每周乐山市发展和改革委员会公布的该产品价格作为最高限价（乐山市发展和改革委员会未公布该产品价格的，以招标清单中限价为准，其余以该周商场内价格作为最高限价），投标人报下浮比例。</w:t>
      </w:r>
    </w:p>
    <w:p>
      <w:pPr>
        <w:pStyle w:val="31"/>
        <w:jc w:val="center"/>
        <w:rPr>
          <w:rFonts w:hint="eastAsia" w:ascii="仿宋" w:hAnsi="仿宋" w:eastAsia="仿宋" w:cs="仿宋"/>
          <w:sz w:val="32"/>
          <w:szCs w:val="32"/>
        </w:rPr>
      </w:pPr>
      <w:r>
        <w:rPr>
          <w:rFonts w:hint="eastAsia" w:ascii="仿宋" w:hAnsi="仿宋" w:eastAsia="仿宋" w:cs="仿宋"/>
          <w:b/>
          <w:sz w:val="32"/>
          <w:szCs w:val="32"/>
        </w:rPr>
        <w:t>米面类食材采购质量要求</w:t>
      </w:r>
    </w:p>
    <w:p>
      <w:pPr>
        <w:pStyle w:val="31"/>
        <w:jc w:val="both"/>
        <w:rPr>
          <w:rFonts w:hint="eastAsia" w:ascii="仿宋" w:hAnsi="仿宋" w:eastAsia="仿宋" w:cs="仿宋"/>
          <w:sz w:val="32"/>
          <w:szCs w:val="32"/>
        </w:rPr>
      </w:pPr>
    </w:p>
    <w:tbl>
      <w:tblPr>
        <w:tblStyle w:val="17"/>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95"/>
        <w:gridCol w:w="894"/>
        <w:gridCol w:w="8149"/>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889" w:hRule="atLeast"/>
        </w:trPr>
        <w:tc>
          <w:tcPr>
            <w:tcW w:w="69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31"/>
              <w:jc w:val="center"/>
              <w:rPr>
                <w:rFonts w:hint="eastAsia" w:ascii="仿宋" w:hAnsi="仿宋" w:eastAsia="仿宋" w:cs="仿宋"/>
                <w:sz w:val="32"/>
                <w:szCs w:val="32"/>
              </w:rPr>
            </w:pPr>
            <w:r>
              <w:rPr>
                <w:rFonts w:hint="eastAsia" w:ascii="仿宋" w:hAnsi="仿宋" w:eastAsia="仿宋" w:cs="仿宋"/>
                <w:b/>
                <w:sz w:val="32"/>
                <w:szCs w:val="32"/>
              </w:rPr>
              <w:t>序号</w:t>
            </w:r>
          </w:p>
        </w:tc>
        <w:tc>
          <w:tcPr>
            <w:tcW w:w="89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31"/>
              <w:jc w:val="center"/>
              <w:rPr>
                <w:rFonts w:hint="eastAsia" w:ascii="仿宋" w:hAnsi="仿宋" w:eastAsia="仿宋" w:cs="仿宋"/>
                <w:sz w:val="32"/>
                <w:szCs w:val="32"/>
              </w:rPr>
            </w:pPr>
            <w:r>
              <w:rPr>
                <w:rFonts w:hint="eastAsia" w:ascii="仿宋" w:hAnsi="仿宋" w:eastAsia="仿宋" w:cs="仿宋"/>
                <w:b/>
                <w:sz w:val="32"/>
                <w:szCs w:val="32"/>
              </w:rPr>
              <w:t>食材名称</w:t>
            </w:r>
          </w:p>
        </w:tc>
        <w:tc>
          <w:tcPr>
            <w:tcW w:w="814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31"/>
              <w:ind w:left="210"/>
              <w:jc w:val="center"/>
              <w:rPr>
                <w:rFonts w:hint="eastAsia" w:ascii="仿宋" w:hAnsi="仿宋" w:eastAsia="仿宋" w:cs="仿宋"/>
                <w:sz w:val="32"/>
                <w:szCs w:val="32"/>
              </w:rPr>
            </w:pPr>
            <w:r>
              <w:rPr>
                <w:rFonts w:hint="eastAsia" w:ascii="仿宋" w:hAnsi="仿宋" w:eastAsia="仿宋" w:cs="仿宋"/>
                <w:b/>
                <w:sz w:val="32"/>
                <w:szCs w:val="32"/>
              </w:rPr>
              <w:t>质量要求</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129" w:hRule="atLeast"/>
        </w:trPr>
        <w:tc>
          <w:tcPr>
            <w:tcW w:w="69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31"/>
              <w:jc w:val="both"/>
              <w:rPr>
                <w:rFonts w:hint="eastAsia" w:ascii="仿宋" w:hAnsi="仿宋" w:eastAsia="仿宋" w:cs="仿宋"/>
                <w:sz w:val="32"/>
                <w:szCs w:val="32"/>
              </w:rPr>
            </w:pPr>
            <w:r>
              <w:rPr>
                <w:rFonts w:hint="eastAsia" w:ascii="仿宋" w:hAnsi="仿宋" w:eastAsia="仿宋" w:cs="仿宋"/>
                <w:sz w:val="32"/>
                <w:szCs w:val="32"/>
              </w:rPr>
              <w:t>1</w:t>
            </w:r>
          </w:p>
        </w:tc>
        <w:tc>
          <w:tcPr>
            <w:tcW w:w="89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31"/>
              <w:jc w:val="both"/>
              <w:rPr>
                <w:rFonts w:hint="eastAsia" w:ascii="仿宋" w:hAnsi="仿宋" w:eastAsia="仿宋" w:cs="仿宋"/>
                <w:sz w:val="32"/>
                <w:szCs w:val="32"/>
              </w:rPr>
            </w:pPr>
            <w:r>
              <w:rPr>
                <w:rFonts w:hint="eastAsia" w:ascii="仿宋" w:hAnsi="仿宋" w:eastAsia="仿宋" w:cs="仿宋"/>
                <w:sz w:val="32"/>
                <w:szCs w:val="32"/>
              </w:rPr>
              <w:t>大米</w:t>
            </w:r>
          </w:p>
        </w:tc>
        <w:tc>
          <w:tcPr>
            <w:tcW w:w="814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31"/>
              <w:ind w:firstLine="480"/>
              <w:rPr>
                <w:rFonts w:hint="eastAsia" w:ascii="仿宋" w:hAnsi="仿宋" w:eastAsia="仿宋" w:cs="仿宋"/>
                <w:sz w:val="32"/>
                <w:szCs w:val="32"/>
              </w:rPr>
            </w:pPr>
            <w:r>
              <w:rPr>
                <w:rFonts w:hint="eastAsia" w:ascii="仿宋" w:hAnsi="仿宋" w:eastAsia="仿宋" w:cs="仿宋"/>
                <w:sz w:val="32"/>
                <w:szCs w:val="32"/>
              </w:rPr>
              <w:t>1、规格等级：二级或二级以上。</w:t>
            </w:r>
          </w:p>
          <w:p>
            <w:pPr>
              <w:pStyle w:val="31"/>
              <w:ind w:firstLine="480"/>
              <w:rPr>
                <w:rFonts w:hint="eastAsia" w:ascii="仿宋" w:hAnsi="仿宋" w:eastAsia="仿宋" w:cs="仿宋"/>
                <w:sz w:val="32"/>
                <w:szCs w:val="32"/>
              </w:rPr>
            </w:pPr>
            <w:r>
              <w:rPr>
                <w:rFonts w:hint="eastAsia" w:ascii="仿宋" w:hAnsi="仿宋" w:eastAsia="仿宋" w:cs="仿宋"/>
                <w:sz w:val="32"/>
                <w:szCs w:val="32"/>
              </w:rPr>
              <w:t>2、大米质量须符合GB/T1354-2018《大米》的要求。</w:t>
            </w:r>
          </w:p>
          <w:p>
            <w:pPr>
              <w:pStyle w:val="31"/>
              <w:ind w:firstLine="480"/>
              <w:rPr>
                <w:rFonts w:hint="eastAsia" w:ascii="仿宋" w:hAnsi="仿宋" w:eastAsia="仿宋" w:cs="仿宋"/>
                <w:sz w:val="32"/>
                <w:szCs w:val="32"/>
              </w:rPr>
            </w:pPr>
            <w:r>
              <w:rPr>
                <w:rFonts w:hint="eastAsia" w:ascii="仿宋" w:hAnsi="仿宋" w:eastAsia="仿宋" w:cs="仿宋"/>
                <w:sz w:val="32"/>
                <w:szCs w:val="32"/>
              </w:rPr>
              <w:t>3、大米质量要求：外观色泽和气味无异常；碎米总量≤20.0%；小碎米≤1.5%；不完善粒≤3.0%；黄粒米≤1.0%；水分≤14.5%；杂质总量≤0.25%；无机杂质含量≤0.02；六六六≤0.05 mg/kg；滴滴涕≤0.05 mg/kg；黄曲霉毒素 B1≤10 ug/kg；铅（Pb）≤0.2 mg/kg； 镉（Cd）≤0.2 mg/kg；汞（Hg）≤0.02 mg/kg；无机砷（As）≤ 0.15 mg/kg。</w:t>
            </w:r>
          </w:p>
          <w:p>
            <w:pPr>
              <w:pStyle w:val="31"/>
              <w:ind w:right="90" w:firstLine="480"/>
              <w:jc w:val="both"/>
              <w:rPr>
                <w:rFonts w:hint="eastAsia" w:ascii="仿宋" w:hAnsi="仿宋" w:eastAsia="仿宋" w:cs="仿宋"/>
                <w:sz w:val="32"/>
                <w:szCs w:val="32"/>
              </w:rPr>
            </w:pPr>
            <w:r>
              <w:rPr>
                <w:rFonts w:hint="eastAsia" w:ascii="仿宋" w:hAnsi="仿宋" w:eastAsia="仿宋" w:cs="仿宋"/>
                <w:sz w:val="32"/>
                <w:szCs w:val="32"/>
              </w:rPr>
              <w:t>4、包装袋应符合国家食品包装相关标准。包装上注明产品名称、配料表、净含量、厂名、厂址、生产日期、保质期、产品标准号、生产许可证号。规格由双方协商确定，以便于运输存储使用为原则。</w:t>
            </w:r>
          </w:p>
          <w:p>
            <w:pPr>
              <w:pStyle w:val="31"/>
              <w:ind w:right="90" w:firstLine="480"/>
              <w:jc w:val="both"/>
              <w:rPr>
                <w:rFonts w:hint="eastAsia" w:ascii="仿宋" w:hAnsi="仿宋" w:eastAsia="仿宋" w:cs="仿宋"/>
                <w:sz w:val="32"/>
                <w:szCs w:val="32"/>
              </w:rPr>
            </w:pPr>
            <w:r>
              <w:rPr>
                <w:rFonts w:hint="eastAsia" w:ascii="仿宋" w:hAnsi="仿宋" w:eastAsia="仿宋" w:cs="仿宋"/>
                <w:sz w:val="32"/>
                <w:szCs w:val="32"/>
              </w:rPr>
              <w:t>5、每批货提供给采购人时剩余质保有效期须在该产品质保期一半以上。</w:t>
            </w:r>
          </w:p>
        </w:tc>
      </w:tr>
    </w:tbl>
    <w:p>
      <w:pPr>
        <w:pStyle w:val="31"/>
        <w:jc w:val="both"/>
        <w:rPr>
          <w:rFonts w:hint="eastAsia" w:ascii="仿宋" w:hAnsi="仿宋" w:eastAsia="仿宋" w:cs="仿宋"/>
          <w:sz w:val="32"/>
          <w:szCs w:val="32"/>
        </w:rPr>
      </w:pPr>
    </w:p>
    <w:p>
      <w:pPr>
        <w:pStyle w:val="31"/>
        <w:jc w:val="center"/>
        <w:rPr>
          <w:rFonts w:hint="eastAsia" w:ascii="仿宋" w:hAnsi="仿宋" w:eastAsia="仿宋" w:cs="仿宋"/>
          <w:sz w:val="32"/>
          <w:szCs w:val="32"/>
        </w:rPr>
      </w:pPr>
      <w:r>
        <w:rPr>
          <w:rFonts w:hint="eastAsia" w:ascii="仿宋" w:hAnsi="仿宋" w:eastAsia="仿宋" w:cs="仿宋"/>
          <w:b/>
          <w:sz w:val="32"/>
          <w:szCs w:val="32"/>
        </w:rPr>
        <w:t>食用菜籽油类食材采购质量要求</w:t>
      </w:r>
    </w:p>
    <w:p>
      <w:pPr>
        <w:pStyle w:val="31"/>
        <w:jc w:val="both"/>
        <w:rPr>
          <w:rFonts w:hint="eastAsia" w:ascii="仿宋" w:hAnsi="仿宋" w:eastAsia="仿宋" w:cs="仿宋"/>
          <w:sz w:val="32"/>
          <w:szCs w:val="32"/>
        </w:rPr>
      </w:pPr>
    </w:p>
    <w:tbl>
      <w:tblPr>
        <w:tblStyle w:val="17"/>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99"/>
        <w:gridCol w:w="890"/>
        <w:gridCol w:w="8190"/>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782" w:hRule="atLeast"/>
        </w:trPr>
        <w:tc>
          <w:tcPr>
            <w:tcW w:w="69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31"/>
              <w:jc w:val="center"/>
              <w:rPr>
                <w:rFonts w:hint="eastAsia" w:ascii="仿宋" w:hAnsi="仿宋" w:eastAsia="仿宋" w:cs="仿宋"/>
                <w:sz w:val="32"/>
                <w:szCs w:val="32"/>
              </w:rPr>
            </w:pPr>
            <w:r>
              <w:rPr>
                <w:rFonts w:hint="eastAsia" w:ascii="仿宋" w:hAnsi="仿宋" w:eastAsia="仿宋" w:cs="仿宋"/>
                <w:b/>
                <w:sz w:val="32"/>
                <w:szCs w:val="32"/>
              </w:rPr>
              <w:t>序号</w:t>
            </w:r>
          </w:p>
        </w:tc>
        <w:tc>
          <w:tcPr>
            <w:tcW w:w="89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31"/>
              <w:jc w:val="center"/>
              <w:rPr>
                <w:rFonts w:hint="eastAsia" w:ascii="仿宋" w:hAnsi="仿宋" w:eastAsia="仿宋" w:cs="仿宋"/>
                <w:sz w:val="32"/>
                <w:szCs w:val="32"/>
              </w:rPr>
            </w:pPr>
            <w:r>
              <w:rPr>
                <w:rFonts w:hint="eastAsia" w:ascii="仿宋" w:hAnsi="仿宋" w:eastAsia="仿宋" w:cs="仿宋"/>
                <w:b/>
                <w:sz w:val="32"/>
                <w:szCs w:val="32"/>
              </w:rPr>
              <w:t>食材名称</w:t>
            </w:r>
          </w:p>
        </w:tc>
        <w:tc>
          <w:tcPr>
            <w:tcW w:w="819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31"/>
              <w:jc w:val="center"/>
              <w:rPr>
                <w:rFonts w:hint="eastAsia" w:ascii="仿宋" w:hAnsi="仿宋" w:eastAsia="仿宋" w:cs="仿宋"/>
                <w:sz w:val="32"/>
                <w:szCs w:val="32"/>
              </w:rPr>
            </w:pPr>
            <w:r>
              <w:rPr>
                <w:rFonts w:hint="eastAsia" w:ascii="仿宋" w:hAnsi="仿宋" w:eastAsia="仿宋" w:cs="仿宋"/>
                <w:b/>
                <w:sz w:val="32"/>
                <w:szCs w:val="32"/>
              </w:rPr>
              <w:t>质量要求</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928" w:hRule="atLeast"/>
        </w:trPr>
        <w:tc>
          <w:tcPr>
            <w:tcW w:w="69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31"/>
              <w:jc w:val="both"/>
              <w:rPr>
                <w:rFonts w:hint="eastAsia" w:ascii="仿宋" w:hAnsi="仿宋" w:eastAsia="仿宋" w:cs="仿宋"/>
                <w:sz w:val="32"/>
                <w:szCs w:val="32"/>
              </w:rPr>
            </w:pPr>
            <w:r>
              <w:rPr>
                <w:rFonts w:hint="eastAsia" w:ascii="仿宋" w:hAnsi="仿宋" w:eastAsia="仿宋" w:cs="仿宋"/>
                <w:sz w:val="32"/>
                <w:szCs w:val="32"/>
              </w:rPr>
              <w:t>1</w:t>
            </w:r>
          </w:p>
        </w:tc>
        <w:tc>
          <w:tcPr>
            <w:tcW w:w="8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31"/>
              <w:jc w:val="both"/>
              <w:rPr>
                <w:rFonts w:hint="eastAsia" w:ascii="仿宋" w:hAnsi="仿宋" w:eastAsia="仿宋" w:cs="仿宋"/>
                <w:sz w:val="32"/>
                <w:szCs w:val="32"/>
              </w:rPr>
            </w:pPr>
            <w:r>
              <w:rPr>
                <w:rFonts w:hint="eastAsia" w:ascii="仿宋" w:hAnsi="仿宋" w:eastAsia="仿宋" w:cs="仿宋"/>
                <w:sz w:val="32"/>
                <w:szCs w:val="32"/>
              </w:rPr>
              <w:t>菜籽食用油</w:t>
            </w:r>
          </w:p>
        </w:tc>
        <w:tc>
          <w:tcPr>
            <w:tcW w:w="81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31"/>
              <w:ind w:right="90" w:firstLine="480"/>
              <w:jc w:val="both"/>
              <w:rPr>
                <w:rFonts w:hint="eastAsia" w:ascii="仿宋" w:hAnsi="仿宋" w:eastAsia="仿宋" w:cs="仿宋"/>
                <w:sz w:val="32"/>
                <w:szCs w:val="32"/>
              </w:rPr>
            </w:pPr>
            <w:r>
              <w:rPr>
                <w:rFonts w:hint="eastAsia" w:ascii="仿宋" w:hAnsi="仿宋" w:eastAsia="仿宋" w:cs="仿宋"/>
                <w:sz w:val="32"/>
                <w:szCs w:val="32"/>
              </w:rPr>
              <w:t>1、菜籽油等级为压榨二级及以上，油质清澈明亮，无异味，不得有沉淀污物等。色泽鲜亮，清澈透明、无杂质、无沉淀物、无任何异味，经280℃加热油色不变深，有预包装并应符合国家的有关规定和要求，有明确的计量，并标识“压榨”。</w:t>
            </w:r>
          </w:p>
          <w:p>
            <w:pPr>
              <w:pStyle w:val="31"/>
              <w:ind w:right="90" w:firstLine="480"/>
              <w:jc w:val="both"/>
              <w:rPr>
                <w:rFonts w:hint="eastAsia" w:ascii="仿宋" w:hAnsi="仿宋" w:eastAsia="仿宋" w:cs="仿宋"/>
                <w:sz w:val="32"/>
                <w:szCs w:val="32"/>
              </w:rPr>
            </w:pPr>
            <w:r>
              <w:rPr>
                <w:rFonts w:hint="eastAsia" w:ascii="仿宋" w:hAnsi="仿宋" w:eastAsia="仿宋" w:cs="仿宋"/>
                <w:sz w:val="32"/>
                <w:szCs w:val="32"/>
              </w:rPr>
              <w:t xml:space="preserve">2、产品标准符合： GB 1536-2021菜籽油国家标准，包装应符合GB/T 17374《食用植物油销售包装》及 GB7718《预包装食品标签通则》等国家的有关规定和要求。 </w:t>
            </w:r>
            <w:r>
              <w:rPr>
                <w:rFonts w:hint="eastAsia" w:ascii="仿宋" w:hAnsi="仿宋" w:eastAsia="仿宋" w:cs="仿宋"/>
                <w:sz w:val="32"/>
                <w:szCs w:val="32"/>
                <w:shd w:val="clear" w:fill="FFFFFF"/>
              </w:rPr>
              <w:t>食用油的食品安全指标应符合GB2716-2018的规定。</w:t>
            </w:r>
          </w:p>
          <w:p>
            <w:pPr>
              <w:pStyle w:val="31"/>
              <w:ind w:right="90" w:firstLine="480"/>
              <w:jc w:val="both"/>
              <w:rPr>
                <w:rFonts w:hint="eastAsia" w:ascii="仿宋" w:hAnsi="仿宋" w:eastAsia="仿宋" w:cs="仿宋"/>
                <w:sz w:val="32"/>
                <w:szCs w:val="32"/>
              </w:rPr>
            </w:pPr>
            <w:r>
              <w:rPr>
                <w:rFonts w:hint="eastAsia" w:ascii="仿宋" w:hAnsi="仿宋" w:eastAsia="仿宋" w:cs="仿宋"/>
                <w:sz w:val="32"/>
                <w:szCs w:val="32"/>
              </w:rPr>
              <w:t>3、每批货提供给采购人时剩余质保有效期须在6个月（含）以上。</w:t>
            </w:r>
          </w:p>
          <w:p>
            <w:pPr>
              <w:pStyle w:val="31"/>
              <w:ind w:right="90" w:firstLine="480"/>
              <w:jc w:val="both"/>
              <w:rPr>
                <w:rFonts w:hint="eastAsia" w:ascii="仿宋" w:hAnsi="仿宋" w:eastAsia="仿宋" w:cs="仿宋"/>
                <w:sz w:val="32"/>
                <w:szCs w:val="32"/>
              </w:rPr>
            </w:pPr>
            <w:r>
              <w:rPr>
                <w:rFonts w:hint="eastAsia" w:ascii="仿宋" w:hAnsi="仿宋" w:eastAsia="仿宋" w:cs="仿宋"/>
                <w:sz w:val="32"/>
                <w:szCs w:val="32"/>
              </w:rPr>
              <w:t>4、包装要求：GB 31604.30-2016 食品安全国家标准 食品接触材料及制品 邻苯二甲酸酯的测定和迁移量的测定；标准包装产品。须符合国家食品包装相关标准包装标识清楚，印有生产日期、保质期、生产厂家、电话、生产许可证号等。规格由双方协商确定，以便于运输存储使用为原则。</w:t>
            </w:r>
          </w:p>
        </w:tc>
      </w:tr>
    </w:tbl>
    <w:p>
      <w:pPr>
        <w:pStyle w:val="31"/>
        <w:jc w:val="both"/>
        <w:rPr>
          <w:rFonts w:hint="eastAsia" w:ascii="仿宋" w:hAnsi="仿宋" w:eastAsia="仿宋" w:cs="仿宋"/>
          <w:sz w:val="32"/>
          <w:szCs w:val="32"/>
        </w:rPr>
      </w:pPr>
    </w:p>
    <w:p>
      <w:pPr>
        <w:pStyle w:val="31"/>
        <w:jc w:val="center"/>
        <w:rPr>
          <w:rFonts w:hint="eastAsia" w:ascii="仿宋" w:hAnsi="仿宋" w:eastAsia="仿宋" w:cs="仿宋"/>
          <w:sz w:val="32"/>
          <w:szCs w:val="32"/>
        </w:rPr>
      </w:pPr>
      <w:r>
        <w:rPr>
          <w:rFonts w:hint="eastAsia" w:ascii="仿宋" w:hAnsi="仿宋" w:eastAsia="仿宋" w:cs="仿宋"/>
          <w:b/>
          <w:sz w:val="32"/>
          <w:szCs w:val="32"/>
        </w:rPr>
        <w:t>调味品、干杂类食材采购质量要求</w:t>
      </w:r>
    </w:p>
    <w:p>
      <w:pPr>
        <w:pStyle w:val="31"/>
        <w:jc w:val="both"/>
        <w:rPr>
          <w:rFonts w:hint="eastAsia" w:ascii="仿宋" w:hAnsi="仿宋" w:eastAsia="仿宋" w:cs="仿宋"/>
          <w:sz w:val="32"/>
          <w:szCs w:val="32"/>
        </w:rPr>
      </w:pPr>
    </w:p>
    <w:tbl>
      <w:tblPr>
        <w:tblStyle w:val="17"/>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09"/>
        <w:gridCol w:w="1085"/>
        <w:gridCol w:w="8084"/>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70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31"/>
              <w:jc w:val="center"/>
              <w:rPr>
                <w:rFonts w:hint="eastAsia" w:ascii="仿宋" w:hAnsi="仿宋" w:eastAsia="仿宋" w:cs="仿宋"/>
                <w:sz w:val="32"/>
                <w:szCs w:val="32"/>
              </w:rPr>
            </w:pPr>
            <w:r>
              <w:rPr>
                <w:rFonts w:hint="eastAsia" w:ascii="仿宋" w:hAnsi="仿宋" w:eastAsia="仿宋" w:cs="仿宋"/>
                <w:b/>
                <w:sz w:val="32"/>
                <w:szCs w:val="32"/>
              </w:rPr>
              <w:t>序号</w:t>
            </w:r>
          </w:p>
        </w:tc>
        <w:tc>
          <w:tcPr>
            <w:tcW w:w="108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31"/>
              <w:jc w:val="center"/>
              <w:rPr>
                <w:rFonts w:hint="eastAsia" w:ascii="仿宋" w:hAnsi="仿宋" w:eastAsia="仿宋" w:cs="仿宋"/>
                <w:sz w:val="32"/>
                <w:szCs w:val="32"/>
              </w:rPr>
            </w:pPr>
            <w:r>
              <w:rPr>
                <w:rFonts w:hint="eastAsia" w:ascii="仿宋" w:hAnsi="仿宋" w:eastAsia="仿宋" w:cs="仿宋"/>
                <w:b/>
                <w:sz w:val="32"/>
                <w:szCs w:val="32"/>
              </w:rPr>
              <w:t>食材名称</w:t>
            </w:r>
          </w:p>
        </w:tc>
        <w:tc>
          <w:tcPr>
            <w:tcW w:w="808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31"/>
              <w:jc w:val="center"/>
              <w:rPr>
                <w:rFonts w:hint="eastAsia" w:ascii="仿宋" w:hAnsi="仿宋" w:eastAsia="仿宋" w:cs="仿宋"/>
                <w:sz w:val="32"/>
                <w:szCs w:val="32"/>
              </w:rPr>
            </w:pPr>
            <w:r>
              <w:rPr>
                <w:rFonts w:hint="eastAsia" w:ascii="仿宋" w:hAnsi="仿宋" w:eastAsia="仿宋" w:cs="仿宋"/>
                <w:b/>
                <w:sz w:val="32"/>
                <w:szCs w:val="32"/>
              </w:rPr>
              <w:t>质量要求</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105" w:hRule="atLeast"/>
        </w:trPr>
        <w:tc>
          <w:tcPr>
            <w:tcW w:w="70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31"/>
              <w:jc w:val="both"/>
              <w:rPr>
                <w:rFonts w:hint="eastAsia" w:ascii="仿宋" w:hAnsi="仿宋" w:eastAsia="仿宋" w:cs="仿宋"/>
                <w:sz w:val="32"/>
                <w:szCs w:val="32"/>
              </w:rPr>
            </w:pPr>
            <w:r>
              <w:rPr>
                <w:rFonts w:hint="eastAsia" w:ascii="仿宋" w:hAnsi="仿宋" w:eastAsia="仿宋" w:cs="仿宋"/>
                <w:sz w:val="32"/>
                <w:szCs w:val="32"/>
              </w:rPr>
              <w:t>1</w:t>
            </w:r>
          </w:p>
        </w:tc>
        <w:tc>
          <w:tcPr>
            <w:tcW w:w="108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31"/>
              <w:jc w:val="both"/>
              <w:rPr>
                <w:rFonts w:hint="eastAsia" w:ascii="仿宋" w:hAnsi="仿宋" w:eastAsia="仿宋" w:cs="仿宋"/>
                <w:sz w:val="32"/>
                <w:szCs w:val="32"/>
              </w:rPr>
            </w:pPr>
            <w:r>
              <w:rPr>
                <w:rFonts w:hint="eastAsia" w:ascii="仿宋" w:hAnsi="仿宋" w:eastAsia="仿宋" w:cs="仿宋"/>
                <w:sz w:val="32"/>
                <w:szCs w:val="32"/>
              </w:rPr>
              <w:t>干杂、调料（调料、散装、预包装等）及其他定型包装食品</w:t>
            </w:r>
          </w:p>
        </w:tc>
        <w:tc>
          <w:tcPr>
            <w:tcW w:w="808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31"/>
              <w:ind w:right="90" w:firstLine="480"/>
              <w:jc w:val="both"/>
              <w:rPr>
                <w:rFonts w:hint="eastAsia" w:ascii="仿宋" w:hAnsi="仿宋" w:eastAsia="仿宋" w:cs="仿宋"/>
                <w:sz w:val="32"/>
                <w:szCs w:val="32"/>
              </w:rPr>
            </w:pPr>
            <w:r>
              <w:rPr>
                <w:rFonts w:hint="eastAsia" w:ascii="仿宋" w:hAnsi="仿宋" w:eastAsia="仿宋" w:cs="仿宋"/>
                <w:sz w:val="32"/>
                <w:szCs w:val="32"/>
              </w:rPr>
              <w:t>1、食材必须符合国家最新质量、卫生、安全标准或行业质量要求；预包装类食品原料必须符合食品安全国家标准要求，商品的包装须符合GB7718《预包装食品标签通则》标准要求，具备产品合格证，不变质，不过期。包装袋无破损，包装上注明产品名称、对原材料产地、用途、使用方法、规格、质量、等级、配料表、净含量、厂名、厂址、生产日期、保质期、产品标准号、生产许可证编号等商品使用属性密切相关的内容须有清晰的标示。</w:t>
            </w:r>
          </w:p>
          <w:p>
            <w:pPr>
              <w:pStyle w:val="31"/>
              <w:ind w:right="90" w:firstLine="480"/>
              <w:jc w:val="both"/>
              <w:rPr>
                <w:rFonts w:hint="eastAsia" w:ascii="仿宋" w:hAnsi="仿宋" w:eastAsia="仿宋" w:cs="仿宋"/>
                <w:sz w:val="32"/>
                <w:szCs w:val="32"/>
              </w:rPr>
            </w:pPr>
            <w:r>
              <w:rPr>
                <w:rFonts w:hint="eastAsia" w:ascii="仿宋" w:hAnsi="仿宋" w:eastAsia="仿宋" w:cs="仿宋"/>
                <w:sz w:val="32"/>
                <w:szCs w:val="32"/>
              </w:rPr>
              <w:t>2、每批货提供给采购人时剩余质保有效期须在该产品质保期一半以上。</w:t>
            </w:r>
          </w:p>
          <w:p>
            <w:pPr>
              <w:pStyle w:val="31"/>
              <w:ind w:right="90" w:firstLine="480"/>
              <w:jc w:val="both"/>
              <w:rPr>
                <w:rFonts w:hint="eastAsia" w:ascii="仿宋" w:hAnsi="仿宋" w:eastAsia="仿宋" w:cs="仿宋"/>
                <w:sz w:val="32"/>
                <w:szCs w:val="32"/>
              </w:rPr>
            </w:pPr>
            <w:r>
              <w:rPr>
                <w:rFonts w:hint="eastAsia" w:ascii="仿宋" w:hAnsi="仿宋" w:eastAsia="仿宋" w:cs="仿宋"/>
                <w:sz w:val="32"/>
                <w:szCs w:val="32"/>
              </w:rPr>
              <w:t>3、食品原料必须符合国家最新质量、卫生、安全标准或行业质量要求；定型包装类食品原料必须符合食品安全国家标准要求，具备产品合格证，不变质，不过期。包装袋无破损，包装上注明产品名称、对原材料产地、用途、使用方法、规格、质量、等级、配料表、净含量、厂名、厂址、生产日期、保质期、产品标准号、生产许可证编号等商品使用属性密切相关的内容须有清晰的标示。</w:t>
            </w:r>
          </w:p>
          <w:p>
            <w:pPr>
              <w:pStyle w:val="31"/>
              <w:ind w:right="30" w:firstLine="480"/>
              <w:jc w:val="both"/>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shd w:val="clear" w:fill="FFFFFF"/>
              </w:rPr>
              <w:t>酱油食品安全指标应符合GB 2717-2018 的规定、食醋食品安全指标应符合GB 2719-2018的规定、味精食品安全指标应符合GB 2720-2015的规定、食用盐食品安全指标应符合GB 2721-2015的规定；</w:t>
            </w:r>
          </w:p>
          <w:p>
            <w:pPr>
              <w:pStyle w:val="31"/>
              <w:ind w:firstLine="448"/>
              <w:jc w:val="both"/>
              <w:rPr>
                <w:rFonts w:hint="eastAsia" w:ascii="仿宋" w:hAnsi="仿宋" w:eastAsia="仿宋" w:cs="仿宋"/>
                <w:sz w:val="32"/>
                <w:szCs w:val="32"/>
              </w:rPr>
            </w:pPr>
            <w:r>
              <w:rPr>
                <w:rFonts w:hint="eastAsia" w:ascii="仿宋" w:hAnsi="仿宋" w:eastAsia="仿宋" w:cs="仿宋"/>
                <w:sz w:val="32"/>
                <w:szCs w:val="32"/>
                <w:shd w:val="clear" w:fill="FFFFFF"/>
              </w:rPr>
              <w:t>5、干杂类食品添加剂的使用须符合GB2760-2014标准的规定要求；重金属元素须符合现行有效的GB2762标准规定要求；农药残留须符合GB2763-2021标准的规定要求。</w:t>
            </w:r>
          </w:p>
        </w:tc>
      </w:tr>
    </w:tbl>
    <w:p>
      <w:pPr>
        <w:pStyle w:val="31"/>
        <w:ind w:firstLine="480"/>
        <w:jc w:val="both"/>
        <w:rPr>
          <w:rFonts w:hint="eastAsia" w:ascii="仿宋" w:hAnsi="仿宋" w:eastAsia="仿宋" w:cs="仿宋"/>
          <w:sz w:val="32"/>
          <w:szCs w:val="32"/>
        </w:rPr>
      </w:pPr>
    </w:p>
    <w:p>
      <w:pPr>
        <w:pStyle w:val="31"/>
        <w:jc w:val="center"/>
        <w:rPr>
          <w:rFonts w:hint="eastAsia" w:ascii="仿宋" w:hAnsi="仿宋" w:eastAsia="仿宋" w:cs="仿宋"/>
          <w:sz w:val="32"/>
          <w:szCs w:val="32"/>
        </w:rPr>
      </w:pPr>
      <w:r>
        <w:rPr>
          <w:rFonts w:hint="eastAsia" w:ascii="仿宋" w:hAnsi="仿宋" w:eastAsia="仿宋" w:cs="仿宋"/>
          <w:b/>
          <w:sz w:val="32"/>
          <w:szCs w:val="32"/>
        </w:rPr>
        <w:t>奶制品采购质量要求</w:t>
      </w:r>
    </w:p>
    <w:p>
      <w:pPr>
        <w:pStyle w:val="31"/>
        <w:jc w:val="both"/>
        <w:rPr>
          <w:rFonts w:hint="eastAsia" w:ascii="仿宋" w:hAnsi="仿宋" w:eastAsia="仿宋" w:cs="仿宋"/>
          <w:sz w:val="32"/>
          <w:szCs w:val="32"/>
        </w:rPr>
      </w:pPr>
    </w:p>
    <w:tbl>
      <w:tblPr>
        <w:tblStyle w:val="17"/>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23"/>
        <w:gridCol w:w="1045"/>
        <w:gridCol w:w="8131"/>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72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31"/>
              <w:jc w:val="center"/>
              <w:rPr>
                <w:rFonts w:hint="eastAsia" w:ascii="仿宋" w:hAnsi="仿宋" w:eastAsia="仿宋" w:cs="仿宋"/>
                <w:sz w:val="32"/>
                <w:szCs w:val="32"/>
              </w:rPr>
            </w:pPr>
            <w:r>
              <w:rPr>
                <w:rFonts w:hint="eastAsia" w:ascii="仿宋" w:hAnsi="仿宋" w:eastAsia="仿宋" w:cs="仿宋"/>
                <w:b/>
                <w:sz w:val="32"/>
                <w:szCs w:val="32"/>
              </w:rPr>
              <w:t>序号</w:t>
            </w:r>
          </w:p>
        </w:tc>
        <w:tc>
          <w:tcPr>
            <w:tcW w:w="104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31"/>
              <w:jc w:val="center"/>
              <w:rPr>
                <w:rFonts w:hint="eastAsia" w:ascii="仿宋" w:hAnsi="仿宋" w:eastAsia="仿宋" w:cs="仿宋"/>
                <w:sz w:val="32"/>
                <w:szCs w:val="32"/>
              </w:rPr>
            </w:pPr>
            <w:r>
              <w:rPr>
                <w:rFonts w:hint="eastAsia" w:ascii="仿宋" w:hAnsi="仿宋" w:eastAsia="仿宋" w:cs="仿宋"/>
                <w:b/>
                <w:sz w:val="32"/>
                <w:szCs w:val="32"/>
              </w:rPr>
              <w:t>食材名称</w:t>
            </w:r>
          </w:p>
        </w:tc>
        <w:tc>
          <w:tcPr>
            <w:tcW w:w="813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31"/>
              <w:jc w:val="center"/>
              <w:rPr>
                <w:rFonts w:hint="eastAsia" w:ascii="仿宋" w:hAnsi="仿宋" w:eastAsia="仿宋" w:cs="仿宋"/>
                <w:sz w:val="32"/>
                <w:szCs w:val="32"/>
              </w:rPr>
            </w:pPr>
            <w:r>
              <w:rPr>
                <w:rFonts w:hint="eastAsia" w:ascii="仿宋" w:hAnsi="仿宋" w:eastAsia="仿宋" w:cs="仿宋"/>
                <w:b/>
                <w:sz w:val="32"/>
                <w:szCs w:val="32"/>
              </w:rPr>
              <w:t>质量要求</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1388" w:hRule="atLeast"/>
        </w:trPr>
        <w:tc>
          <w:tcPr>
            <w:tcW w:w="7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31"/>
              <w:jc w:val="both"/>
              <w:rPr>
                <w:rFonts w:hint="eastAsia" w:ascii="仿宋" w:hAnsi="仿宋" w:eastAsia="仿宋" w:cs="仿宋"/>
                <w:sz w:val="32"/>
                <w:szCs w:val="32"/>
              </w:rPr>
            </w:pPr>
            <w:r>
              <w:rPr>
                <w:rFonts w:hint="eastAsia" w:ascii="仿宋" w:hAnsi="仿宋" w:eastAsia="仿宋" w:cs="仿宋"/>
                <w:sz w:val="32"/>
                <w:szCs w:val="32"/>
              </w:rPr>
              <w:t>1</w:t>
            </w:r>
          </w:p>
        </w:tc>
        <w:tc>
          <w:tcPr>
            <w:tcW w:w="104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31"/>
              <w:jc w:val="center"/>
              <w:rPr>
                <w:rFonts w:hint="eastAsia" w:ascii="仿宋" w:hAnsi="仿宋" w:eastAsia="仿宋" w:cs="仿宋"/>
                <w:sz w:val="32"/>
                <w:szCs w:val="32"/>
              </w:rPr>
            </w:pPr>
            <w:r>
              <w:rPr>
                <w:rFonts w:hint="eastAsia" w:ascii="仿宋" w:hAnsi="仿宋" w:eastAsia="仿宋" w:cs="仿宋"/>
                <w:sz w:val="32"/>
                <w:szCs w:val="32"/>
              </w:rPr>
              <w:t>奶制品</w:t>
            </w:r>
          </w:p>
        </w:tc>
        <w:tc>
          <w:tcPr>
            <w:tcW w:w="813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31"/>
              <w:ind w:right="30"/>
              <w:jc w:val="both"/>
              <w:rPr>
                <w:rFonts w:hint="eastAsia" w:ascii="仿宋" w:hAnsi="仿宋" w:eastAsia="仿宋" w:cs="仿宋"/>
                <w:sz w:val="32"/>
                <w:szCs w:val="32"/>
              </w:rPr>
            </w:pPr>
            <w:r>
              <w:rPr>
                <w:rFonts w:hint="eastAsia" w:ascii="仿宋" w:hAnsi="仿宋" w:eastAsia="仿宋" w:cs="仿宋"/>
                <w:sz w:val="32"/>
                <w:szCs w:val="32"/>
                <w:lang w:val="en-US" w:eastAsia="zh-CN"/>
              </w:rPr>
              <w:t>无菌灌装，盒装或袋装，符合《乳品安全国家标准》关于奶制品的相关标准。</w:t>
            </w:r>
          </w:p>
        </w:tc>
      </w:tr>
    </w:tbl>
    <w:p>
      <w:pPr>
        <w:pStyle w:val="31"/>
        <w:jc w:val="both"/>
        <w:rPr>
          <w:rFonts w:hint="eastAsia" w:ascii="仿宋" w:hAnsi="仿宋" w:eastAsia="仿宋" w:cs="仿宋"/>
          <w:sz w:val="32"/>
          <w:szCs w:val="32"/>
        </w:rPr>
      </w:pPr>
    </w:p>
    <w:p>
      <w:pPr>
        <w:pStyle w:val="31"/>
        <w:jc w:val="center"/>
        <w:rPr>
          <w:rFonts w:hint="eastAsia" w:ascii="仿宋" w:hAnsi="仿宋" w:eastAsia="仿宋" w:cs="仿宋"/>
          <w:sz w:val="32"/>
          <w:szCs w:val="32"/>
        </w:rPr>
      </w:pPr>
      <w:r>
        <w:rPr>
          <w:rFonts w:hint="eastAsia" w:ascii="仿宋" w:hAnsi="仿宋" w:eastAsia="仿宋" w:cs="仿宋"/>
          <w:b/>
          <w:sz w:val="32"/>
          <w:szCs w:val="32"/>
        </w:rPr>
        <w:t>水果类食材采购质量要求</w:t>
      </w:r>
    </w:p>
    <w:tbl>
      <w:tblPr>
        <w:tblStyle w:val="17"/>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26"/>
        <w:gridCol w:w="1063"/>
        <w:gridCol w:w="8150"/>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72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31"/>
              <w:jc w:val="center"/>
              <w:rPr>
                <w:rFonts w:hint="eastAsia" w:ascii="仿宋" w:hAnsi="仿宋" w:eastAsia="仿宋" w:cs="仿宋"/>
                <w:sz w:val="32"/>
                <w:szCs w:val="32"/>
              </w:rPr>
            </w:pPr>
            <w:r>
              <w:rPr>
                <w:rFonts w:hint="eastAsia" w:ascii="仿宋" w:hAnsi="仿宋" w:eastAsia="仿宋" w:cs="仿宋"/>
                <w:b/>
                <w:sz w:val="32"/>
                <w:szCs w:val="32"/>
              </w:rPr>
              <w:t>序号</w:t>
            </w:r>
          </w:p>
        </w:tc>
        <w:tc>
          <w:tcPr>
            <w:tcW w:w="106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31"/>
              <w:jc w:val="center"/>
              <w:rPr>
                <w:rFonts w:hint="eastAsia" w:ascii="仿宋" w:hAnsi="仿宋" w:eastAsia="仿宋" w:cs="仿宋"/>
                <w:sz w:val="32"/>
                <w:szCs w:val="32"/>
              </w:rPr>
            </w:pPr>
            <w:r>
              <w:rPr>
                <w:rFonts w:hint="eastAsia" w:ascii="仿宋" w:hAnsi="仿宋" w:eastAsia="仿宋" w:cs="仿宋"/>
                <w:b/>
                <w:sz w:val="32"/>
                <w:szCs w:val="32"/>
              </w:rPr>
              <w:t>食材名称</w:t>
            </w:r>
          </w:p>
        </w:tc>
        <w:tc>
          <w:tcPr>
            <w:tcW w:w="815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31"/>
              <w:jc w:val="center"/>
              <w:rPr>
                <w:rFonts w:hint="eastAsia" w:ascii="仿宋" w:hAnsi="仿宋" w:eastAsia="仿宋" w:cs="仿宋"/>
                <w:sz w:val="32"/>
                <w:szCs w:val="32"/>
              </w:rPr>
            </w:pPr>
            <w:r>
              <w:rPr>
                <w:rFonts w:hint="eastAsia" w:ascii="仿宋" w:hAnsi="仿宋" w:eastAsia="仿宋" w:cs="仿宋"/>
                <w:b/>
                <w:sz w:val="32"/>
                <w:szCs w:val="32"/>
              </w:rPr>
              <w:t>质量要求</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1842" w:hRule="atLeast"/>
        </w:trPr>
        <w:tc>
          <w:tcPr>
            <w:tcW w:w="72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31"/>
              <w:jc w:val="both"/>
              <w:rPr>
                <w:rFonts w:hint="eastAsia" w:ascii="仿宋" w:hAnsi="仿宋" w:eastAsia="仿宋" w:cs="仿宋"/>
                <w:sz w:val="32"/>
                <w:szCs w:val="32"/>
              </w:rPr>
            </w:pPr>
            <w:r>
              <w:rPr>
                <w:rFonts w:hint="eastAsia" w:ascii="仿宋" w:hAnsi="仿宋" w:eastAsia="仿宋" w:cs="仿宋"/>
                <w:sz w:val="32"/>
                <w:szCs w:val="32"/>
              </w:rPr>
              <w:t>1</w:t>
            </w:r>
          </w:p>
        </w:tc>
        <w:tc>
          <w:tcPr>
            <w:tcW w:w="106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31"/>
              <w:jc w:val="center"/>
              <w:rPr>
                <w:rFonts w:hint="eastAsia" w:ascii="仿宋" w:hAnsi="仿宋" w:eastAsia="仿宋" w:cs="仿宋"/>
                <w:sz w:val="32"/>
                <w:szCs w:val="32"/>
              </w:rPr>
            </w:pPr>
            <w:r>
              <w:rPr>
                <w:rFonts w:hint="eastAsia" w:ascii="仿宋" w:hAnsi="仿宋" w:eastAsia="仿宋" w:cs="仿宋"/>
                <w:sz w:val="32"/>
                <w:szCs w:val="32"/>
              </w:rPr>
              <w:t>水果</w:t>
            </w:r>
          </w:p>
        </w:tc>
        <w:tc>
          <w:tcPr>
            <w:tcW w:w="81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31"/>
              <w:ind w:right="90" w:firstLine="480"/>
              <w:rPr>
                <w:rFonts w:hint="eastAsia" w:ascii="仿宋" w:hAnsi="仿宋" w:eastAsia="仿宋" w:cs="仿宋"/>
                <w:sz w:val="32"/>
                <w:szCs w:val="32"/>
              </w:rPr>
            </w:pPr>
            <w:r>
              <w:rPr>
                <w:rFonts w:hint="eastAsia" w:ascii="仿宋" w:hAnsi="仿宋" w:eastAsia="仿宋" w:cs="仿宋"/>
                <w:sz w:val="32"/>
                <w:szCs w:val="32"/>
              </w:rPr>
              <w:t>果皮完整、色泽鲜亮、果实饱满、蒂部不干枯，成熟适度。果实坚实，水分足，皮不干缩、形态完整。表皮无斑点、腐烂，无虫咬、破伤及霉点。有瓜果的自然香味，无异味。供货水果农药残留</w:t>
            </w:r>
            <w:r>
              <w:rPr>
                <w:rFonts w:hint="eastAsia" w:ascii="仿宋" w:hAnsi="仿宋" w:eastAsia="仿宋" w:cs="仿宋"/>
                <w:sz w:val="32"/>
                <w:szCs w:val="32"/>
                <w:shd w:val="clear" w:fill="FFFFFF"/>
              </w:rPr>
              <w:t>符合GB2763-2021《食品安全国家标准农残最大残留限量》要求。</w:t>
            </w:r>
          </w:p>
        </w:tc>
      </w:tr>
    </w:tbl>
    <w:p>
      <w:pPr>
        <w:pStyle w:val="31"/>
        <w:jc w:val="center"/>
        <w:rPr>
          <w:rFonts w:hint="eastAsia" w:ascii="仿宋" w:hAnsi="仿宋" w:eastAsia="仿宋" w:cs="仿宋"/>
          <w:b/>
          <w:sz w:val="32"/>
          <w:szCs w:val="32"/>
        </w:rPr>
      </w:pPr>
    </w:p>
    <w:p>
      <w:pPr>
        <w:pStyle w:val="31"/>
        <w:jc w:val="center"/>
        <w:rPr>
          <w:rFonts w:hint="eastAsia" w:ascii="仿宋" w:hAnsi="仿宋" w:eastAsia="仿宋" w:cs="仿宋"/>
          <w:sz w:val="32"/>
          <w:szCs w:val="32"/>
        </w:rPr>
      </w:pPr>
      <w:r>
        <w:rPr>
          <w:rFonts w:hint="eastAsia" w:ascii="仿宋" w:hAnsi="仿宋" w:eastAsia="仿宋" w:cs="仿宋"/>
          <w:b/>
          <w:sz w:val="32"/>
          <w:szCs w:val="32"/>
        </w:rPr>
        <w:t>低值易耗品采购质量要求</w:t>
      </w:r>
    </w:p>
    <w:tbl>
      <w:tblPr>
        <w:tblStyle w:val="17"/>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24"/>
        <w:gridCol w:w="1023"/>
        <w:gridCol w:w="8171"/>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72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31"/>
              <w:jc w:val="center"/>
              <w:rPr>
                <w:rFonts w:hint="eastAsia" w:ascii="仿宋" w:hAnsi="仿宋" w:eastAsia="仿宋" w:cs="仿宋"/>
                <w:sz w:val="32"/>
                <w:szCs w:val="32"/>
              </w:rPr>
            </w:pPr>
            <w:r>
              <w:rPr>
                <w:rFonts w:hint="eastAsia" w:ascii="仿宋" w:hAnsi="仿宋" w:eastAsia="仿宋" w:cs="仿宋"/>
                <w:b/>
                <w:sz w:val="32"/>
                <w:szCs w:val="32"/>
              </w:rPr>
              <w:t>序号</w:t>
            </w:r>
          </w:p>
        </w:tc>
        <w:tc>
          <w:tcPr>
            <w:tcW w:w="102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31"/>
              <w:jc w:val="center"/>
              <w:rPr>
                <w:rFonts w:hint="eastAsia" w:ascii="仿宋" w:hAnsi="仿宋" w:eastAsia="仿宋" w:cs="仿宋"/>
                <w:sz w:val="32"/>
                <w:szCs w:val="32"/>
              </w:rPr>
            </w:pPr>
            <w:r>
              <w:rPr>
                <w:rFonts w:hint="eastAsia" w:ascii="仿宋" w:hAnsi="仿宋" w:eastAsia="仿宋" w:cs="仿宋"/>
                <w:b/>
                <w:sz w:val="32"/>
                <w:szCs w:val="32"/>
              </w:rPr>
              <w:t>名称</w:t>
            </w:r>
          </w:p>
        </w:tc>
        <w:tc>
          <w:tcPr>
            <w:tcW w:w="817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31"/>
              <w:jc w:val="center"/>
              <w:rPr>
                <w:rFonts w:hint="eastAsia" w:ascii="仿宋" w:hAnsi="仿宋" w:eastAsia="仿宋" w:cs="仿宋"/>
                <w:sz w:val="32"/>
                <w:szCs w:val="32"/>
              </w:rPr>
            </w:pPr>
            <w:r>
              <w:rPr>
                <w:rFonts w:hint="eastAsia" w:ascii="仿宋" w:hAnsi="仿宋" w:eastAsia="仿宋" w:cs="仿宋"/>
                <w:b/>
                <w:sz w:val="32"/>
                <w:szCs w:val="32"/>
              </w:rPr>
              <w:t>质量要求</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1768" w:hRule="atLeast"/>
        </w:trPr>
        <w:tc>
          <w:tcPr>
            <w:tcW w:w="7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31"/>
              <w:jc w:val="both"/>
              <w:rPr>
                <w:rFonts w:hint="eastAsia" w:ascii="仿宋" w:hAnsi="仿宋" w:eastAsia="仿宋" w:cs="仿宋"/>
                <w:sz w:val="32"/>
                <w:szCs w:val="32"/>
              </w:rPr>
            </w:pPr>
            <w:r>
              <w:rPr>
                <w:rFonts w:hint="eastAsia" w:ascii="仿宋" w:hAnsi="仿宋" w:eastAsia="仿宋" w:cs="仿宋"/>
                <w:sz w:val="32"/>
                <w:szCs w:val="32"/>
              </w:rPr>
              <w:t>1</w:t>
            </w:r>
          </w:p>
        </w:tc>
        <w:tc>
          <w:tcPr>
            <w:tcW w:w="10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31"/>
              <w:jc w:val="center"/>
              <w:rPr>
                <w:rFonts w:hint="eastAsia" w:ascii="仿宋" w:hAnsi="仿宋" w:eastAsia="仿宋" w:cs="仿宋"/>
                <w:sz w:val="32"/>
                <w:szCs w:val="32"/>
              </w:rPr>
            </w:pPr>
            <w:r>
              <w:rPr>
                <w:rFonts w:hint="eastAsia" w:ascii="仿宋" w:hAnsi="仿宋" w:eastAsia="仿宋" w:cs="仿宋"/>
                <w:sz w:val="32"/>
                <w:szCs w:val="32"/>
              </w:rPr>
              <w:t>低值易耗品</w:t>
            </w:r>
          </w:p>
        </w:tc>
        <w:tc>
          <w:tcPr>
            <w:tcW w:w="817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31"/>
              <w:rPr>
                <w:rFonts w:hint="eastAsia" w:ascii="仿宋" w:hAnsi="仿宋" w:eastAsia="仿宋" w:cs="仿宋"/>
                <w:sz w:val="32"/>
                <w:szCs w:val="32"/>
              </w:rPr>
            </w:pPr>
            <w:r>
              <w:rPr>
                <w:rFonts w:hint="eastAsia" w:ascii="仿宋" w:hAnsi="仿宋" w:eastAsia="仿宋" w:cs="仿宋"/>
                <w:sz w:val="32"/>
                <w:szCs w:val="32"/>
              </w:rPr>
              <w:t>包括但不限于卫生纸、一次性碗筷、保鲜膜、垃圾桶等。包装要求：提供的低值易耗品质量保证，包装产品须有名称、地址、商标、生产厂家；生产日期、保质期或具有生产许可证。</w:t>
            </w:r>
          </w:p>
          <w:p>
            <w:pPr>
              <w:pStyle w:val="31"/>
              <w:rPr>
                <w:rFonts w:hint="eastAsia" w:ascii="仿宋" w:hAnsi="仿宋" w:eastAsia="仿宋" w:cs="仿宋"/>
                <w:sz w:val="32"/>
                <w:szCs w:val="32"/>
              </w:rPr>
            </w:pPr>
            <w:r>
              <w:rPr>
                <w:rFonts w:hint="eastAsia" w:ascii="仿宋" w:hAnsi="仿宋" w:eastAsia="仿宋" w:cs="仿宋"/>
                <w:sz w:val="32"/>
                <w:szCs w:val="32"/>
              </w:rPr>
              <w:t>技术标准要求：所提供的产品质量须符合对应的国家行业相关标准的要求。</w:t>
            </w:r>
          </w:p>
        </w:tc>
      </w:tr>
    </w:tbl>
    <w:p>
      <w:pPr>
        <w:pStyle w:val="31"/>
        <w:rPr>
          <w:rFonts w:hint="eastAsia" w:ascii="仿宋" w:hAnsi="仿宋" w:eastAsia="仿宋" w:cs="仿宋"/>
          <w:sz w:val="32"/>
          <w:szCs w:val="32"/>
          <w:lang w:val="en-US" w:eastAsia="zh-CN"/>
        </w:rPr>
      </w:pPr>
    </w:p>
    <w:p>
      <w:pPr>
        <w:keepNext w:val="0"/>
        <w:keepLines w:val="0"/>
        <w:widowControl/>
        <w:suppressLineNumbers w:val="0"/>
        <w:jc w:val="center"/>
        <w:rPr>
          <w:rFonts w:hint="eastAsia" w:ascii="仿宋" w:hAnsi="仿宋" w:eastAsia="仿宋" w:cs="仿宋"/>
          <w:sz w:val="32"/>
          <w:szCs w:val="32"/>
        </w:rPr>
      </w:pPr>
      <w:r>
        <w:rPr>
          <w:rFonts w:hint="eastAsia" w:ascii="仿宋" w:hAnsi="仿宋" w:eastAsia="仿宋" w:cs="仿宋"/>
          <w:b/>
          <w:bCs/>
          <w:color w:val="000000"/>
          <w:kern w:val="0"/>
          <w:sz w:val="32"/>
          <w:szCs w:val="32"/>
          <w:lang w:val="en-US" w:eastAsia="zh-CN" w:bidi="ar"/>
        </w:rPr>
        <w:t>日用品类 、小食品类</w:t>
      </w:r>
    </w:p>
    <w:tbl>
      <w:tblPr>
        <w:tblStyle w:val="17"/>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24"/>
        <w:gridCol w:w="886"/>
        <w:gridCol w:w="8308"/>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72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31"/>
              <w:jc w:val="center"/>
              <w:rPr>
                <w:rFonts w:hint="eastAsia" w:ascii="仿宋" w:hAnsi="仿宋" w:eastAsia="仿宋" w:cs="仿宋"/>
                <w:sz w:val="32"/>
                <w:szCs w:val="32"/>
              </w:rPr>
            </w:pPr>
            <w:r>
              <w:rPr>
                <w:rFonts w:hint="eastAsia" w:ascii="仿宋" w:hAnsi="仿宋" w:eastAsia="仿宋" w:cs="仿宋"/>
                <w:b/>
                <w:sz w:val="32"/>
                <w:szCs w:val="32"/>
              </w:rPr>
              <w:t>序号</w:t>
            </w:r>
          </w:p>
        </w:tc>
        <w:tc>
          <w:tcPr>
            <w:tcW w:w="88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31"/>
              <w:jc w:val="center"/>
              <w:rPr>
                <w:rFonts w:hint="eastAsia" w:ascii="仿宋" w:hAnsi="仿宋" w:eastAsia="仿宋" w:cs="仿宋"/>
                <w:sz w:val="32"/>
                <w:szCs w:val="32"/>
              </w:rPr>
            </w:pPr>
            <w:r>
              <w:rPr>
                <w:rFonts w:hint="eastAsia" w:ascii="仿宋" w:hAnsi="仿宋" w:eastAsia="仿宋" w:cs="仿宋"/>
                <w:b/>
                <w:sz w:val="32"/>
                <w:szCs w:val="32"/>
              </w:rPr>
              <w:t>名称</w:t>
            </w:r>
          </w:p>
        </w:tc>
        <w:tc>
          <w:tcPr>
            <w:tcW w:w="830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31"/>
              <w:jc w:val="center"/>
              <w:rPr>
                <w:rFonts w:hint="eastAsia" w:ascii="仿宋" w:hAnsi="仿宋" w:eastAsia="仿宋" w:cs="仿宋"/>
                <w:sz w:val="32"/>
                <w:szCs w:val="32"/>
              </w:rPr>
            </w:pPr>
            <w:r>
              <w:rPr>
                <w:rFonts w:hint="eastAsia" w:ascii="仿宋" w:hAnsi="仿宋" w:eastAsia="仿宋" w:cs="仿宋"/>
                <w:b/>
                <w:sz w:val="32"/>
                <w:szCs w:val="32"/>
              </w:rPr>
              <w:t>质量要求</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1542" w:hRule="atLeast"/>
        </w:trPr>
        <w:tc>
          <w:tcPr>
            <w:tcW w:w="724" w:type="dxa"/>
            <w:tcBorders>
              <w:top w:val="nil"/>
              <w:left w:val="single" w:color="000000" w:sz="4" w:space="0"/>
              <w:bottom w:val="nil"/>
              <w:right w:val="single" w:color="000000" w:sz="4" w:space="0"/>
            </w:tcBorders>
            <w:tcMar>
              <w:top w:w="0" w:type="dxa"/>
              <w:left w:w="105" w:type="dxa"/>
              <w:bottom w:w="0" w:type="dxa"/>
              <w:right w:w="105" w:type="dxa"/>
            </w:tcMar>
            <w:vAlign w:val="top"/>
          </w:tcPr>
          <w:p>
            <w:pPr>
              <w:pStyle w:val="31"/>
              <w:rPr>
                <w:rFonts w:hint="eastAsia" w:ascii="仿宋" w:hAnsi="仿宋" w:eastAsia="仿宋" w:cs="仿宋"/>
                <w:sz w:val="32"/>
                <w:szCs w:val="32"/>
              </w:rPr>
            </w:pPr>
            <w:r>
              <w:rPr>
                <w:rFonts w:hint="eastAsia" w:ascii="仿宋" w:hAnsi="仿宋" w:eastAsia="仿宋" w:cs="仿宋"/>
                <w:sz w:val="32"/>
                <w:szCs w:val="32"/>
              </w:rPr>
              <w:t>1</w:t>
            </w:r>
          </w:p>
        </w:tc>
        <w:tc>
          <w:tcPr>
            <w:tcW w:w="886" w:type="dxa"/>
            <w:tcBorders>
              <w:top w:val="nil"/>
              <w:left w:val="single" w:color="000000" w:sz="4" w:space="0"/>
              <w:bottom w:val="nil"/>
              <w:right w:val="single" w:color="000000" w:sz="4" w:space="0"/>
            </w:tcBorders>
            <w:tcMar>
              <w:top w:w="0" w:type="dxa"/>
              <w:left w:w="105" w:type="dxa"/>
              <w:bottom w:w="0" w:type="dxa"/>
              <w:right w:w="105" w:type="dxa"/>
            </w:tcMar>
            <w:vAlign w:val="top"/>
          </w:tcPr>
          <w:p>
            <w:pPr>
              <w:pStyle w:val="31"/>
              <w:rPr>
                <w:rFonts w:hint="eastAsia" w:ascii="仿宋" w:hAnsi="仿宋" w:eastAsia="仿宋" w:cs="仿宋"/>
                <w:sz w:val="32"/>
                <w:szCs w:val="32"/>
              </w:rPr>
            </w:pPr>
            <w:r>
              <w:rPr>
                <w:rFonts w:hint="eastAsia" w:ascii="仿宋" w:hAnsi="仿宋" w:eastAsia="仿宋" w:cs="仿宋"/>
                <w:sz w:val="32"/>
                <w:szCs w:val="32"/>
                <w:lang w:val="en-US" w:eastAsia="zh-CN"/>
              </w:rPr>
              <w:t>日常用品</w:t>
            </w:r>
          </w:p>
          <w:p>
            <w:pPr>
              <w:pStyle w:val="31"/>
              <w:rPr>
                <w:rFonts w:hint="eastAsia" w:ascii="仿宋" w:hAnsi="仿宋" w:eastAsia="仿宋" w:cs="仿宋"/>
                <w:sz w:val="32"/>
                <w:szCs w:val="32"/>
              </w:rPr>
            </w:pPr>
          </w:p>
        </w:tc>
        <w:tc>
          <w:tcPr>
            <w:tcW w:w="8308" w:type="dxa"/>
            <w:tcBorders>
              <w:top w:val="nil"/>
              <w:left w:val="single" w:color="000000" w:sz="4" w:space="0"/>
              <w:bottom w:val="nil"/>
              <w:right w:val="single" w:color="000000" w:sz="4" w:space="0"/>
            </w:tcBorders>
            <w:tcMar>
              <w:top w:w="0" w:type="dxa"/>
              <w:left w:w="105" w:type="dxa"/>
              <w:bottom w:w="0" w:type="dxa"/>
              <w:right w:w="105" w:type="dxa"/>
            </w:tcMar>
            <w:vAlign w:val="top"/>
          </w:tcPr>
          <w:p>
            <w:pPr>
              <w:pStyle w:val="31"/>
              <w:rPr>
                <w:rFonts w:hint="eastAsia" w:ascii="仿宋" w:hAnsi="仿宋" w:eastAsia="仿宋" w:cs="仿宋"/>
                <w:sz w:val="32"/>
                <w:szCs w:val="32"/>
              </w:rPr>
            </w:pPr>
            <w:r>
              <w:rPr>
                <w:rFonts w:hint="eastAsia" w:ascii="仿宋" w:hAnsi="仿宋" w:eastAsia="仿宋" w:cs="仿宋"/>
                <w:sz w:val="32"/>
                <w:szCs w:val="32"/>
                <w:lang w:val="en-US" w:eastAsia="zh-CN"/>
              </w:rPr>
              <w:t xml:space="preserve">应当符合国家有关质量、卫生标准。应符合相应的标准要求，包装完好。 </w:t>
            </w:r>
          </w:p>
          <w:p>
            <w:pPr>
              <w:pStyle w:val="31"/>
              <w:rPr>
                <w:rFonts w:hint="eastAsia" w:ascii="仿宋" w:hAnsi="仿宋" w:eastAsia="仿宋" w:cs="仿宋"/>
                <w:sz w:val="32"/>
                <w:szCs w:val="32"/>
              </w:rPr>
            </w:pPr>
            <w:r>
              <w:rPr>
                <w:rFonts w:hint="eastAsia" w:ascii="仿宋" w:hAnsi="仿宋" w:eastAsia="仿宋" w:cs="仿宋"/>
                <w:sz w:val="32"/>
                <w:szCs w:val="32"/>
                <w:lang w:val="en-US" w:eastAsia="zh-CN"/>
              </w:rPr>
              <w:t>不得提供假冒伪劣和过期商品。</w:t>
            </w:r>
          </w:p>
          <w:p>
            <w:pPr>
              <w:pStyle w:val="31"/>
              <w:rPr>
                <w:rFonts w:hint="eastAsia" w:ascii="仿宋" w:hAnsi="仿宋" w:eastAsia="仿宋" w:cs="仿宋"/>
                <w:sz w:val="32"/>
                <w:szCs w:val="32"/>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1768" w:hRule="atLeast"/>
        </w:trPr>
        <w:tc>
          <w:tcPr>
            <w:tcW w:w="7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31"/>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w:t>
            </w:r>
          </w:p>
        </w:tc>
        <w:tc>
          <w:tcPr>
            <w:tcW w:w="88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31"/>
              <w:rPr>
                <w:rFonts w:hint="eastAsia" w:ascii="仿宋" w:hAnsi="仿宋" w:eastAsia="仿宋" w:cs="仿宋"/>
                <w:sz w:val="32"/>
                <w:szCs w:val="32"/>
              </w:rPr>
            </w:pPr>
            <w:r>
              <w:rPr>
                <w:rFonts w:hint="eastAsia" w:ascii="仿宋" w:hAnsi="仿宋" w:eastAsia="仿宋" w:cs="仿宋"/>
                <w:sz w:val="32"/>
                <w:szCs w:val="32"/>
                <w:lang w:val="en-US" w:eastAsia="zh-CN"/>
              </w:rPr>
              <w:t>小食品</w:t>
            </w:r>
          </w:p>
          <w:p>
            <w:pPr>
              <w:pStyle w:val="31"/>
              <w:rPr>
                <w:rFonts w:hint="eastAsia" w:ascii="仿宋" w:hAnsi="仿宋" w:eastAsia="仿宋" w:cs="仿宋"/>
                <w:sz w:val="32"/>
                <w:szCs w:val="32"/>
              </w:rPr>
            </w:pPr>
          </w:p>
        </w:tc>
        <w:tc>
          <w:tcPr>
            <w:tcW w:w="83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31"/>
              <w:rPr>
                <w:rFonts w:hint="eastAsia" w:ascii="仿宋" w:hAnsi="仿宋" w:eastAsia="仿宋" w:cs="仿宋"/>
                <w:sz w:val="32"/>
                <w:szCs w:val="32"/>
              </w:rPr>
            </w:pPr>
            <w:r>
              <w:rPr>
                <w:rFonts w:hint="eastAsia" w:ascii="仿宋" w:hAnsi="仿宋" w:eastAsia="仿宋" w:cs="仿宋"/>
                <w:sz w:val="32"/>
                <w:szCs w:val="32"/>
                <w:lang w:val="en-US" w:eastAsia="zh-CN"/>
              </w:rPr>
              <w:t xml:space="preserve">所有小食品类均为正规厂家生产，包装完整，所有产品有“SC”标志，标 </w:t>
            </w:r>
          </w:p>
          <w:p>
            <w:pPr>
              <w:pStyle w:val="31"/>
              <w:rPr>
                <w:rFonts w:hint="eastAsia" w:ascii="仿宋" w:hAnsi="仿宋" w:eastAsia="仿宋" w:cs="仿宋"/>
                <w:sz w:val="32"/>
                <w:szCs w:val="32"/>
              </w:rPr>
            </w:pPr>
            <w:r>
              <w:rPr>
                <w:rFonts w:hint="eastAsia" w:ascii="仿宋" w:hAnsi="仿宋" w:eastAsia="仿宋" w:cs="仿宋"/>
                <w:sz w:val="32"/>
                <w:szCs w:val="32"/>
                <w:lang w:val="en-US" w:eastAsia="zh-CN"/>
              </w:rPr>
              <w:t>明商品名称、规格、生产商、产地、生产日期、保质期或保存期。</w:t>
            </w:r>
          </w:p>
          <w:p>
            <w:pPr>
              <w:pStyle w:val="31"/>
              <w:rPr>
                <w:rFonts w:hint="eastAsia" w:ascii="仿宋" w:hAnsi="仿宋" w:eastAsia="仿宋" w:cs="仿宋"/>
                <w:sz w:val="32"/>
                <w:szCs w:val="32"/>
              </w:rPr>
            </w:pPr>
          </w:p>
        </w:tc>
      </w:tr>
    </w:tbl>
    <w:p>
      <w:pPr>
        <w:pStyle w:val="31"/>
        <w:rPr>
          <w:rFonts w:hint="eastAsia" w:ascii="仿宋" w:hAnsi="仿宋" w:eastAsia="仿宋" w:cs="仿宋"/>
          <w:sz w:val="32"/>
          <w:szCs w:val="32"/>
          <w:lang w:val="en-US" w:eastAsia="zh-CN"/>
        </w:rPr>
      </w:pPr>
    </w:p>
    <w:p>
      <w:pPr>
        <w:pStyle w:val="31"/>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注：1、自送达日期开始计算，距离产品质保期不得低于法定质保期的一半。</w:t>
      </w:r>
    </w:p>
    <w:p>
      <w:pPr>
        <w:pStyle w:val="31"/>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2、配送所供应产品符合GB 2762《食品安全国家标准食品中污染物限量》规定。</w:t>
      </w:r>
    </w:p>
    <w:p>
      <w:pPr>
        <w:pStyle w:val="31"/>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3、以上标准若有最新标准的按照最新标准执行。</w:t>
      </w:r>
    </w:p>
    <w:p>
      <w:pPr>
        <w:pStyle w:val="16"/>
        <w:numPr>
          <w:ilvl w:val="0"/>
          <w:numId w:val="0"/>
        </w:numPr>
        <w:spacing w:line="240" w:lineRule="auto"/>
        <w:rPr>
          <w:rFonts w:hint="eastAsia" w:ascii="仿宋" w:hAnsi="仿宋" w:eastAsia="仿宋" w:cs="仿宋"/>
          <w:sz w:val="32"/>
          <w:szCs w:val="32"/>
          <w:lang w:val="en-US" w:eastAsia="zh-CN"/>
        </w:rPr>
      </w:pPr>
    </w:p>
    <w:p>
      <w:pPr>
        <w:pStyle w:val="16"/>
        <w:numPr>
          <w:ilvl w:val="0"/>
          <w:numId w:val="0"/>
        </w:numPr>
        <w:spacing w:line="240" w:lineRule="auto"/>
        <w:rPr>
          <w:rFonts w:hint="eastAsia" w:ascii="仿宋" w:hAnsi="仿宋" w:eastAsia="仿宋" w:cs="仿宋"/>
          <w:sz w:val="32"/>
          <w:szCs w:val="32"/>
          <w:lang w:val="en-US" w:eastAsia="zh-CN"/>
        </w:rPr>
      </w:pPr>
    </w:p>
    <w:p>
      <w:pPr>
        <w:pStyle w:val="16"/>
        <w:numPr>
          <w:ilvl w:val="0"/>
          <w:numId w:val="0"/>
        </w:numPr>
        <w:spacing w:line="240" w:lineRule="auto"/>
        <w:rPr>
          <w:rFonts w:hint="eastAsia" w:ascii="仿宋" w:hAnsi="仿宋" w:eastAsia="仿宋" w:cs="仿宋"/>
          <w:sz w:val="32"/>
          <w:szCs w:val="32"/>
          <w:lang w:val="en-US" w:eastAsia="zh-CN"/>
        </w:r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5"/>
        <w:gridCol w:w="3008"/>
        <w:gridCol w:w="2421"/>
        <w:gridCol w:w="1350"/>
        <w:gridCol w:w="1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9660" w:type="dxa"/>
            <w:gridSpan w:val="5"/>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采购清单（应具备以下清单的品种）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115" w:type="dxa"/>
          </w:tcPr>
          <w:p>
            <w:pPr>
              <w:pStyle w:val="16"/>
              <w:numPr>
                <w:ilvl w:val="0"/>
                <w:numId w:val="0"/>
              </w:numPr>
              <w:spacing w:line="240" w:lineRule="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序号</w:t>
            </w:r>
          </w:p>
        </w:tc>
        <w:tc>
          <w:tcPr>
            <w:tcW w:w="3008" w:type="dxa"/>
          </w:tcPr>
          <w:p>
            <w:pPr>
              <w:pStyle w:val="16"/>
              <w:numPr>
                <w:ilvl w:val="0"/>
                <w:numId w:val="0"/>
              </w:numPr>
              <w:spacing w:line="240" w:lineRule="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品名</w:t>
            </w:r>
          </w:p>
        </w:tc>
        <w:tc>
          <w:tcPr>
            <w:tcW w:w="2421" w:type="dxa"/>
          </w:tcPr>
          <w:p>
            <w:pPr>
              <w:pStyle w:val="16"/>
              <w:numPr>
                <w:ilvl w:val="0"/>
                <w:numId w:val="0"/>
              </w:numPr>
              <w:spacing w:line="240" w:lineRule="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规格</w:t>
            </w:r>
          </w:p>
        </w:tc>
        <w:tc>
          <w:tcPr>
            <w:tcW w:w="1350" w:type="dxa"/>
          </w:tcPr>
          <w:p>
            <w:pPr>
              <w:pStyle w:val="16"/>
              <w:numPr>
                <w:ilvl w:val="0"/>
                <w:numId w:val="0"/>
              </w:numPr>
              <w:spacing w:line="240" w:lineRule="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单位</w:t>
            </w:r>
          </w:p>
        </w:tc>
        <w:tc>
          <w:tcPr>
            <w:tcW w:w="1766" w:type="dxa"/>
          </w:tcPr>
          <w:p>
            <w:pPr>
              <w:pStyle w:val="16"/>
              <w:numPr>
                <w:ilvl w:val="0"/>
                <w:numId w:val="0"/>
              </w:numPr>
              <w:spacing w:line="240" w:lineRule="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115" w:type="dxa"/>
          </w:tcPr>
          <w:p>
            <w:pPr>
              <w:pStyle w:val="16"/>
              <w:numPr>
                <w:ilvl w:val="0"/>
                <w:numId w:val="0"/>
              </w:numPr>
              <w:spacing w:line="240" w:lineRule="auto"/>
              <w:rPr>
                <w:rFonts w:hint="eastAsia" w:ascii="仿宋" w:hAnsi="仿宋" w:eastAsia="仿宋" w:cs="仿宋"/>
                <w:sz w:val="32"/>
                <w:szCs w:val="32"/>
                <w:vertAlign w:val="baseline"/>
                <w:lang w:val="en-US" w:eastAsia="zh-CN"/>
              </w:rPr>
            </w:pPr>
          </w:p>
        </w:tc>
        <w:tc>
          <w:tcPr>
            <w:tcW w:w="3008"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无蔗糖全麦面包</w:t>
            </w:r>
          </w:p>
        </w:tc>
        <w:tc>
          <w:tcPr>
            <w:tcW w:w="2421" w:type="dxa"/>
            <w:vAlign w:val="center"/>
          </w:tcPr>
          <w:p>
            <w:pPr>
              <w:pStyle w:val="16"/>
              <w:numPr>
                <w:ilvl w:val="0"/>
                <w:numId w:val="0"/>
              </w:numPr>
              <w:spacing w:line="240" w:lineRule="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85g±5</w:t>
            </w:r>
          </w:p>
        </w:tc>
        <w:tc>
          <w:tcPr>
            <w:tcW w:w="1350"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个</w:t>
            </w:r>
          </w:p>
        </w:tc>
        <w:tc>
          <w:tcPr>
            <w:tcW w:w="1766"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115" w:type="dxa"/>
          </w:tcPr>
          <w:p>
            <w:pPr>
              <w:pStyle w:val="16"/>
              <w:numPr>
                <w:ilvl w:val="0"/>
                <w:numId w:val="0"/>
              </w:numPr>
              <w:spacing w:line="240" w:lineRule="auto"/>
              <w:rPr>
                <w:rFonts w:hint="eastAsia" w:ascii="仿宋" w:hAnsi="仿宋" w:eastAsia="仿宋" w:cs="仿宋"/>
                <w:sz w:val="32"/>
                <w:szCs w:val="32"/>
                <w:vertAlign w:val="baseline"/>
                <w:lang w:val="en-US" w:eastAsia="zh-CN"/>
              </w:rPr>
            </w:pPr>
          </w:p>
        </w:tc>
        <w:tc>
          <w:tcPr>
            <w:tcW w:w="3008"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乳酸菌面包</w:t>
            </w:r>
          </w:p>
        </w:tc>
        <w:tc>
          <w:tcPr>
            <w:tcW w:w="2421"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90g±5</w:t>
            </w:r>
          </w:p>
        </w:tc>
        <w:tc>
          <w:tcPr>
            <w:tcW w:w="1350"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个</w:t>
            </w:r>
          </w:p>
        </w:tc>
        <w:tc>
          <w:tcPr>
            <w:tcW w:w="1766"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115" w:type="dxa"/>
          </w:tcPr>
          <w:p>
            <w:pPr>
              <w:pStyle w:val="16"/>
              <w:numPr>
                <w:ilvl w:val="0"/>
                <w:numId w:val="0"/>
              </w:numPr>
              <w:spacing w:line="240" w:lineRule="auto"/>
              <w:rPr>
                <w:rFonts w:hint="eastAsia" w:ascii="仿宋" w:hAnsi="仿宋" w:eastAsia="仿宋" w:cs="仿宋"/>
                <w:sz w:val="32"/>
                <w:szCs w:val="32"/>
                <w:vertAlign w:val="baseline"/>
                <w:lang w:val="en-US" w:eastAsia="zh-CN"/>
              </w:rPr>
            </w:pPr>
          </w:p>
        </w:tc>
        <w:tc>
          <w:tcPr>
            <w:tcW w:w="3008"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蒙莫郎西老面包</w:t>
            </w:r>
          </w:p>
        </w:tc>
        <w:tc>
          <w:tcPr>
            <w:tcW w:w="2421" w:type="dxa"/>
            <w:vAlign w:val="center"/>
          </w:tcPr>
          <w:p>
            <w:pPr>
              <w:pStyle w:val="16"/>
              <w:numPr>
                <w:ilvl w:val="0"/>
                <w:numId w:val="0"/>
              </w:numPr>
              <w:spacing w:line="240" w:lineRule="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500g±40</w:t>
            </w:r>
          </w:p>
        </w:tc>
        <w:tc>
          <w:tcPr>
            <w:tcW w:w="1350"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p>
        </w:tc>
        <w:tc>
          <w:tcPr>
            <w:tcW w:w="1766"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115" w:type="dxa"/>
          </w:tcPr>
          <w:p>
            <w:pPr>
              <w:pStyle w:val="16"/>
              <w:numPr>
                <w:ilvl w:val="0"/>
                <w:numId w:val="0"/>
              </w:numPr>
              <w:spacing w:line="240" w:lineRule="auto"/>
              <w:rPr>
                <w:rFonts w:hint="eastAsia" w:ascii="仿宋" w:hAnsi="仿宋" w:eastAsia="仿宋" w:cs="仿宋"/>
                <w:sz w:val="32"/>
                <w:szCs w:val="32"/>
                <w:vertAlign w:val="baseline"/>
                <w:lang w:val="en-US" w:eastAsia="zh-CN"/>
              </w:rPr>
            </w:pPr>
          </w:p>
        </w:tc>
        <w:tc>
          <w:tcPr>
            <w:tcW w:w="3008"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巴比熊南瓜小面包</w:t>
            </w:r>
          </w:p>
        </w:tc>
        <w:tc>
          <w:tcPr>
            <w:tcW w:w="2421"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500g±40</w:t>
            </w:r>
          </w:p>
        </w:tc>
        <w:tc>
          <w:tcPr>
            <w:tcW w:w="1350"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p>
        </w:tc>
        <w:tc>
          <w:tcPr>
            <w:tcW w:w="1766"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115" w:type="dxa"/>
          </w:tcPr>
          <w:p>
            <w:pPr>
              <w:pStyle w:val="16"/>
              <w:numPr>
                <w:ilvl w:val="0"/>
                <w:numId w:val="0"/>
              </w:numPr>
              <w:spacing w:line="240" w:lineRule="auto"/>
              <w:rPr>
                <w:rFonts w:hint="eastAsia" w:ascii="仿宋" w:hAnsi="仿宋" w:eastAsia="仿宋" w:cs="仿宋"/>
                <w:sz w:val="32"/>
                <w:szCs w:val="32"/>
                <w:vertAlign w:val="baseline"/>
                <w:lang w:val="en-US" w:eastAsia="zh-CN"/>
              </w:rPr>
            </w:pPr>
          </w:p>
        </w:tc>
        <w:tc>
          <w:tcPr>
            <w:tcW w:w="3008"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蒙牛纯牛奶</w:t>
            </w:r>
          </w:p>
        </w:tc>
        <w:tc>
          <w:tcPr>
            <w:tcW w:w="2421"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250ml*24瓶</w:t>
            </w:r>
          </w:p>
        </w:tc>
        <w:tc>
          <w:tcPr>
            <w:tcW w:w="1350"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件</w:t>
            </w:r>
          </w:p>
        </w:tc>
        <w:tc>
          <w:tcPr>
            <w:tcW w:w="1766"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115" w:type="dxa"/>
          </w:tcPr>
          <w:p>
            <w:pPr>
              <w:pStyle w:val="16"/>
              <w:numPr>
                <w:ilvl w:val="0"/>
                <w:numId w:val="0"/>
              </w:numPr>
              <w:spacing w:line="240" w:lineRule="auto"/>
              <w:rPr>
                <w:rFonts w:hint="eastAsia" w:ascii="仿宋" w:hAnsi="仿宋" w:eastAsia="仿宋" w:cs="仿宋"/>
                <w:sz w:val="32"/>
                <w:szCs w:val="32"/>
                <w:vertAlign w:val="baseline"/>
                <w:lang w:val="en-US" w:eastAsia="zh-CN"/>
              </w:rPr>
            </w:pPr>
          </w:p>
        </w:tc>
        <w:tc>
          <w:tcPr>
            <w:tcW w:w="3008"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飞鹤婴儿奶粉</w:t>
            </w:r>
          </w:p>
        </w:tc>
        <w:tc>
          <w:tcPr>
            <w:tcW w:w="2421"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130g/听</w:t>
            </w:r>
          </w:p>
        </w:tc>
        <w:tc>
          <w:tcPr>
            <w:tcW w:w="1350"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听</w:t>
            </w:r>
          </w:p>
        </w:tc>
        <w:tc>
          <w:tcPr>
            <w:tcW w:w="1766"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115" w:type="dxa"/>
          </w:tcPr>
          <w:p>
            <w:pPr>
              <w:pStyle w:val="16"/>
              <w:numPr>
                <w:ilvl w:val="0"/>
                <w:numId w:val="0"/>
              </w:numPr>
              <w:spacing w:line="240" w:lineRule="auto"/>
              <w:rPr>
                <w:rFonts w:hint="eastAsia" w:ascii="仿宋" w:hAnsi="仿宋" w:eastAsia="仿宋" w:cs="仿宋"/>
                <w:sz w:val="32"/>
                <w:szCs w:val="32"/>
                <w:vertAlign w:val="baseline"/>
                <w:lang w:val="en-US" w:eastAsia="zh-CN"/>
              </w:rPr>
            </w:pPr>
          </w:p>
        </w:tc>
        <w:tc>
          <w:tcPr>
            <w:tcW w:w="3008"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名仁苏打水</w:t>
            </w:r>
          </w:p>
        </w:tc>
        <w:tc>
          <w:tcPr>
            <w:tcW w:w="2421"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375ml*24瓶</w:t>
            </w:r>
          </w:p>
        </w:tc>
        <w:tc>
          <w:tcPr>
            <w:tcW w:w="1350"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件</w:t>
            </w:r>
          </w:p>
        </w:tc>
        <w:tc>
          <w:tcPr>
            <w:tcW w:w="1766"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115" w:type="dxa"/>
          </w:tcPr>
          <w:p>
            <w:pPr>
              <w:pStyle w:val="16"/>
              <w:numPr>
                <w:ilvl w:val="0"/>
                <w:numId w:val="0"/>
              </w:numPr>
              <w:spacing w:line="240" w:lineRule="auto"/>
              <w:rPr>
                <w:rFonts w:hint="eastAsia" w:ascii="仿宋" w:hAnsi="仿宋" w:eastAsia="仿宋" w:cs="仿宋"/>
                <w:sz w:val="32"/>
                <w:szCs w:val="32"/>
                <w:vertAlign w:val="baseline"/>
                <w:lang w:val="en-US" w:eastAsia="zh-CN"/>
              </w:rPr>
            </w:pPr>
          </w:p>
        </w:tc>
        <w:tc>
          <w:tcPr>
            <w:tcW w:w="3008"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脉动</w:t>
            </w:r>
          </w:p>
        </w:tc>
        <w:tc>
          <w:tcPr>
            <w:tcW w:w="2421"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600ml*15瓶</w:t>
            </w:r>
          </w:p>
        </w:tc>
        <w:tc>
          <w:tcPr>
            <w:tcW w:w="1350"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瓶</w:t>
            </w:r>
          </w:p>
        </w:tc>
        <w:tc>
          <w:tcPr>
            <w:tcW w:w="1766"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115" w:type="dxa"/>
          </w:tcPr>
          <w:p>
            <w:pPr>
              <w:pStyle w:val="16"/>
              <w:numPr>
                <w:ilvl w:val="0"/>
                <w:numId w:val="0"/>
              </w:numPr>
              <w:spacing w:line="240" w:lineRule="auto"/>
              <w:rPr>
                <w:rFonts w:hint="eastAsia" w:ascii="仿宋" w:hAnsi="仿宋" w:eastAsia="仿宋" w:cs="仿宋"/>
                <w:sz w:val="32"/>
                <w:szCs w:val="32"/>
                <w:vertAlign w:val="baseline"/>
                <w:lang w:val="en-US" w:eastAsia="zh-CN"/>
              </w:rPr>
            </w:pPr>
          </w:p>
        </w:tc>
        <w:tc>
          <w:tcPr>
            <w:tcW w:w="3008"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红牛</w:t>
            </w:r>
          </w:p>
        </w:tc>
        <w:tc>
          <w:tcPr>
            <w:tcW w:w="2421"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250ml*24瓶</w:t>
            </w:r>
          </w:p>
        </w:tc>
        <w:tc>
          <w:tcPr>
            <w:tcW w:w="1350"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听</w:t>
            </w:r>
          </w:p>
        </w:tc>
        <w:tc>
          <w:tcPr>
            <w:tcW w:w="1766"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115" w:type="dxa"/>
          </w:tcPr>
          <w:p>
            <w:pPr>
              <w:pStyle w:val="16"/>
              <w:numPr>
                <w:ilvl w:val="0"/>
                <w:numId w:val="0"/>
              </w:numPr>
              <w:spacing w:line="240" w:lineRule="auto"/>
              <w:rPr>
                <w:rFonts w:hint="eastAsia" w:ascii="仿宋" w:hAnsi="仿宋" w:eastAsia="仿宋" w:cs="仿宋"/>
                <w:sz w:val="32"/>
                <w:szCs w:val="32"/>
                <w:vertAlign w:val="baseline"/>
                <w:lang w:val="en-US" w:eastAsia="zh-CN"/>
              </w:rPr>
            </w:pPr>
          </w:p>
        </w:tc>
        <w:tc>
          <w:tcPr>
            <w:tcW w:w="3008"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纯甄酸奶</w:t>
            </w:r>
          </w:p>
        </w:tc>
        <w:tc>
          <w:tcPr>
            <w:tcW w:w="2421"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10盒/提</w:t>
            </w:r>
          </w:p>
        </w:tc>
        <w:tc>
          <w:tcPr>
            <w:tcW w:w="1350"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提</w:t>
            </w:r>
          </w:p>
        </w:tc>
        <w:tc>
          <w:tcPr>
            <w:tcW w:w="1766"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115" w:type="dxa"/>
          </w:tcPr>
          <w:p>
            <w:pPr>
              <w:pStyle w:val="16"/>
              <w:numPr>
                <w:ilvl w:val="0"/>
                <w:numId w:val="0"/>
              </w:numPr>
              <w:spacing w:line="240" w:lineRule="auto"/>
              <w:rPr>
                <w:rFonts w:hint="eastAsia" w:ascii="仿宋" w:hAnsi="仿宋" w:eastAsia="仿宋" w:cs="仿宋"/>
                <w:sz w:val="32"/>
                <w:szCs w:val="32"/>
                <w:vertAlign w:val="baseline"/>
                <w:lang w:val="en-US" w:eastAsia="zh-CN"/>
              </w:rPr>
            </w:pPr>
          </w:p>
        </w:tc>
        <w:tc>
          <w:tcPr>
            <w:tcW w:w="3008"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华正德苦荞沙琪玛</w:t>
            </w:r>
          </w:p>
        </w:tc>
        <w:tc>
          <w:tcPr>
            <w:tcW w:w="2421"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708g±40</w:t>
            </w:r>
          </w:p>
        </w:tc>
        <w:tc>
          <w:tcPr>
            <w:tcW w:w="1350"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袋</w:t>
            </w:r>
          </w:p>
        </w:tc>
        <w:tc>
          <w:tcPr>
            <w:tcW w:w="1766"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115" w:type="dxa"/>
          </w:tcPr>
          <w:p>
            <w:pPr>
              <w:pStyle w:val="16"/>
              <w:numPr>
                <w:ilvl w:val="0"/>
                <w:numId w:val="0"/>
              </w:numPr>
              <w:spacing w:line="240" w:lineRule="auto"/>
              <w:rPr>
                <w:rFonts w:hint="eastAsia" w:ascii="仿宋" w:hAnsi="仿宋" w:eastAsia="仿宋" w:cs="仿宋"/>
                <w:sz w:val="32"/>
                <w:szCs w:val="32"/>
                <w:vertAlign w:val="baseline"/>
                <w:lang w:val="en-US" w:eastAsia="zh-CN"/>
              </w:rPr>
            </w:pPr>
          </w:p>
        </w:tc>
        <w:tc>
          <w:tcPr>
            <w:tcW w:w="3008"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p>
        </w:tc>
        <w:tc>
          <w:tcPr>
            <w:tcW w:w="2421"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p>
        </w:tc>
        <w:tc>
          <w:tcPr>
            <w:tcW w:w="1350"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p>
        </w:tc>
        <w:tc>
          <w:tcPr>
            <w:tcW w:w="1766"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115" w:type="dxa"/>
          </w:tcPr>
          <w:p>
            <w:pPr>
              <w:pStyle w:val="16"/>
              <w:numPr>
                <w:ilvl w:val="0"/>
                <w:numId w:val="0"/>
              </w:numPr>
              <w:spacing w:line="240" w:lineRule="auto"/>
              <w:rPr>
                <w:rFonts w:hint="eastAsia" w:ascii="仿宋" w:hAnsi="仿宋" w:eastAsia="仿宋" w:cs="仿宋"/>
                <w:sz w:val="32"/>
                <w:szCs w:val="32"/>
                <w:vertAlign w:val="baseline"/>
                <w:lang w:val="en-US" w:eastAsia="zh-CN"/>
              </w:rPr>
            </w:pPr>
          </w:p>
        </w:tc>
        <w:tc>
          <w:tcPr>
            <w:tcW w:w="3008"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维邦卷纸</w:t>
            </w:r>
          </w:p>
        </w:tc>
        <w:tc>
          <w:tcPr>
            <w:tcW w:w="2421"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1800g</w:t>
            </w:r>
          </w:p>
        </w:tc>
        <w:tc>
          <w:tcPr>
            <w:tcW w:w="1350"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提</w:t>
            </w:r>
          </w:p>
        </w:tc>
        <w:tc>
          <w:tcPr>
            <w:tcW w:w="1766" w:type="dxa"/>
            <w:vAlign w:val="center"/>
          </w:tcPr>
          <w:p>
            <w:pPr>
              <w:pStyle w:val="16"/>
              <w:numPr>
                <w:ilvl w:val="0"/>
                <w:numId w:val="0"/>
              </w:numPr>
              <w:spacing w:line="240" w:lineRule="auto"/>
              <w:rPr>
                <w:rFonts w:hint="default" w:ascii="仿宋" w:hAnsi="仿宋" w:eastAsia="仿宋" w:cs="仿宋"/>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115" w:type="dxa"/>
          </w:tcPr>
          <w:p>
            <w:pPr>
              <w:pStyle w:val="16"/>
              <w:numPr>
                <w:ilvl w:val="0"/>
                <w:numId w:val="0"/>
              </w:numPr>
              <w:spacing w:line="240" w:lineRule="auto"/>
              <w:rPr>
                <w:rFonts w:hint="eastAsia" w:ascii="仿宋" w:hAnsi="仿宋" w:eastAsia="仿宋" w:cs="仿宋"/>
                <w:sz w:val="32"/>
                <w:szCs w:val="32"/>
                <w:vertAlign w:val="baseline"/>
                <w:lang w:val="en-US" w:eastAsia="zh-CN"/>
              </w:rPr>
            </w:pPr>
          </w:p>
        </w:tc>
        <w:tc>
          <w:tcPr>
            <w:tcW w:w="3008"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榄菊蚊香</w:t>
            </w:r>
          </w:p>
        </w:tc>
        <w:tc>
          <w:tcPr>
            <w:tcW w:w="2421"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加大10圈</w:t>
            </w:r>
          </w:p>
        </w:tc>
        <w:tc>
          <w:tcPr>
            <w:tcW w:w="1350"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盒</w:t>
            </w:r>
          </w:p>
        </w:tc>
        <w:tc>
          <w:tcPr>
            <w:tcW w:w="1766"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115" w:type="dxa"/>
          </w:tcPr>
          <w:p>
            <w:pPr>
              <w:pStyle w:val="16"/>
              <w:numPr>
                <w:ilvl w:val="0"/>
                <w:numId w:val="0"/>
              </w:numPr>
              <w:spacing w:line="240" w:lineRule="auto"/>
              <w:rPr>
                <w:rFonts w:hint="eastAsia" w:ascii="仿宋" w:hAnsi="仿宋" w:eastAsia="仿宋" w:cs="仿宋"/>
                <w:sz w:val="32"/>
                <w:szCs w:val="32"/>
                <w:vertAlign w:val="baseline"/>
                <w:lang w:val="en-US" w:eastAsia="zh-CN"/>
              </w:rPr>
            </w:pPr>
          </w:p>
        </w:tc>
        <w:tc>
          <w:tcPr>
            <w:tcW w:w="3008"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二仙线香</w:t>
            </w:r>
          </w:p>
        </w:tc>
        <w:tc>
          <w:tcPr>
            <w:tcW w:w="2421"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80g</w:t>
            </w:r>
          </w:p>
        </w:tc>
        <w:tc>
          <w:tcPr>
            <w:tcW w:w="1350"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盒</w:t>
            </w:r>
          </w:p>
        </w:tc>
        <w:tc>
          <w:tcPr>
            <w:tcW w:w="1766"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115" w:type="dxa"/>
          </w:tcPr>
          <w:p>
            <w:pPr>
              <w:pStyle w:val="16"/>
              <w:numPr>
                <w:ilvl w:val="0"/>
                <w:numId w:val="0"/>
              </w:numPr>
              <w:spacing w:line="240" w:lineRule="auto"/>
              <w:rPr>
                <w:rFonts w:hint="eastAsia" w:ascii="仿宋" w:hAnsi="仿宋" w:eastAsia="仿宋" w:cs="仿宋"/>
                <w:sz w:val="32"/>
                <w:szCs w:val="32"/>
                <w:vertAlign w:val="baseline"/>
                <w:lang w:val="en-US" w:eastAsia="zh-CN"/>
              </w:rPr>
            </w:pPr>
          </w:p>
        </w:tc>
        <w:tc>
          <w:tcPr>
            <w:tcW w:w="3008"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贝雅思卷纸</w:t>
            </w:r>
          </w:p>
        </w:tc>
        <w:tc>
          <w:tcPr>
            <w:tcW w:w="2421"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1200g</w:t>
            </w:r>
          </w:p>
        </w:tc>
        <w:tc>
          <w:tcPr>
            <w:tcW w:w="1350"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提</w:t>
            </w:r>
          </w:p>
        </w:tc>
        <w:tc>
          <w:tcPr>
            <w:tcW w:w="1766"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115" w:type="dxa"/>
          </w:tcPr>
          <w:p>
            <w:pPr>
              <w:pStyle w:val="16"/>
              <w:numPr>
                <w:ilvl w:val="0"/>
                <w:numId w:val="0"/>
              </w:numPr>
              <w:spacing w:line="240" w:lineRule="auto"/>
              <w:rPr>
                <w:rFonts w:hint="eastAsia" w:ascii="仿宋" w:hAnsi="仿宋" w:eastAsia="仿宋" w:cs="仿宋"/>
                <w:sz w:val="32"/>
                <w:szCs w:val="32"/>
                <w:vertAlign w:val="baseline"/>
                <w:lang w:val="en-US" w:eastAsia="zh-CN"/>
              </w:rPr>
            </w:pPr>
          </w:p>
        </w:tc>
        <w:tc>
          <w:tcPr>
            <w:tcW w:w="3008"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汰渍洗衣粉</w:t>
            </w:r>
          </w:p>
        </w:tc>
        <w:tc>
          <w:tcPr>
            <w:tcW w:w="2421"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500g</w:t>
            </w:r>
          </w:p>
        </w:tc>
        <w:tc>
          <w:tcPr>
            <w:tcW w:w="1350"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包</w:t>
            </w:r>
          </w:p>
        </w:tc>
        <w:tc>
          <w:tcPr>
            <w:tcW w:w="1766"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115" w:type="dxa"/>
          </w:tcPr>
          <w:p>
            <w:pPr>
              <w:pStyle w:val="16"/>
              <w:numPr>
                <w:ilvl w:val="0"/>
                <w:numId w:val="0"/>
              </w:numPr>
              <w:spacing w:line="240" w:lineRule="auto"/>
              <w:rPr>
                <w:rFonts w:hint="eastAsia" w:ascii="仿宋" w:hAnsi="仿宋" w:eastAsia="仿宋" w:cs="仿宋"/>
                <w:sz w:val="32"/>
                <w:szCs w:val="32"/>
                <w:vertAlign w:val="baseline"/>
                <w:lang w:val="en-US" w:eastAsia="zh-CN"/>
              </w:rPr>
            </w:pPr>
          </w:p>
        </w:tc>
        <w:tc>
          <w:tcPr>
            <w:tcW w:w="3008"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灭害灵(中山凯达)</w:t>
            </w:r>
          </w:p>
        </w:tc>
        <w:tc>
          <w:tcPr>
            <w:tcW w:w="2421"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600ml</w:t>
            </w:r>
          </w:p>
        </w:tc>
        <w:tc>
          <w:tcPr>
            <w:tcW w:w="1350"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瓶</w:t>
            </w:r>
          </w:p>
        </w:tc>
        <w:tc>
          <w:tcPr>
            <w:tcW w:w="1766"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115" w:type="dxa"/>
          </w:tcPr>
          <w:p>
            <w:pPr>
              <w:pStyle w:val="16"/>
              <w:numPr>
                <w:ilvl w:val="0"/>
                <w:numId w:val="0"/>
              </w:numPr>
              <w:spacing w:line="240" w:lineRule="auto"/>
              <w:rPr>
                <w:rFonts w:hint="eastAsia" w:ascii="仿宋" w:hAnsi="仿宋" w:eastAsia="仿宋" w:cs="仿宋"/>
                <w:sz w:val="32"/>
                <w:szCs w:val="32"/>
                <w:vertAlign w:val="baseline"/>
                <w:lang w:val="en-US" w:eastAsia="zh-CN"/>
              </w:rPr>
            </w:pPr>
          </w:p>
        </w:tc>
        <w:tc>
          <w:tcPr>
            <w:tcW w:w="3008"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乐山肥皂</w:t>
            </w:r>
          </w:p>
        </w:tc>
        <w:tc>
          <w:tcPr>
            <w:tcW w:w="2421"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270g</w:t>
            </w:r>
          </w:p>
        </w:tc>
        <w:tc>
          <w:tcPr>
            <w:tcW w:w="1350"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条</w:t>
            </w:r>
          </w:p>
        </w:tc>
        <w:tc>
          <w:tcPr>
            <w:tcW w:w="1766"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115" w:type="dxa"/>
          </w:tcPr>
          <w:p>
            <w:pPr>
              <w:pStyle w:val="16"/>
              <w:numPr>
                <w:ilvl w:val="0"/>
                <w:numId w:val="0"/>
              </w:numPr>
              <w:spacing w:line="240" w:lineRule="auto"/>
              <w:rPr>
                <w:rFonts w:hint="eastAsia" w:ascii="仿宋" w:hAnsi="仿宋" w:eastAsia="仿宋" w:cs="仿宋"/>
                <w:sz w:val="32"/>
                <w:szCs w:val="32"/>
                <w:vertAlign w:val="baseline"/>
                <w:lang w:val="en-US" w:eastAsia="zh-CN"/>
              </w:rPr>
            </w:pPr>
          </w:p>
        </w:tc>
        <w:tc>
          <w:tcPr>
            <w:tcW w:w="3008"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青神纸</w:t>
            </w:r>
          </w:p>
        </w:tc>
        <w:tc>
          <w:tcPr>
            <w:tcW w:w="2421"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18斤</w:t>
            </w:r>
          </w:p>
        </w:tc>
        <w:tc>
          <w:tcPr>
            <w:tcW w:w="1350"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件</w:t>
            </w:r>
          </w:p>
        </w:tc>
        <w:tc>
          <w:tcPr>
            <w:tcW w:w="1766"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115" w:type="dxa"/>
          </w:tcPr>
          <w:p>
            <w:pPr>
              <w:pStyle w:val="16"/>
              <w:numPr>
                <w:ilvl w:val="0"/>
                <w:numId w:val="0"/>
              </w:numPr>
              <w:spacing w:line="240" w:lineRule="auto"/>
              <w:rPr>
                <w:rFonts w:hint="eastAsia" w:ascii="仿宋" w:hAnsi="仿宋" w:eastAsia="仿宋" w:cs="仿宋"/>
                <w:sz w:val="32"/>
                <w:szCs w:val="32"/>
                <w:vertAlign w:val="baseline"/>
                <w:lang w:val="en-US" w:eastAsia="zh-CN"/>
              </w:rPr>
            </w:pPr>
          </w:p>
        </w:tc>
        <w:tc>
          <w:tcPr>
            <w:tcW w:w="3008"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巴比熊吐司面包</w:t>
            </w:r>
          </w:p>
        </w:tc>
        <w:tc>
          <w:tcPr>
            <w:tcW w:w="2421"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斤</w:t>
            </w:r>
          </w:p>
        </w:tc>
        <w:tc>
          <w:tcPr>
            <w:tcW w:w="1350"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500g</w:t>
            </w:r>
          </w:p>
        </w:tc>
        <w:tc>
          <w:tcPr>
            <w:tcW w:w="1766"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24.8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115" w:type="dxa"/>
          </w:tcPr>
          <w:p>
            <w:pPr>
              <w:pStyle w:val="16"/>
              <w:numPr>
                <w:ilvl w:val="0"/>
                <w:numId w:val="0"/>
              </w:numPr>
              <w:spacing w:line="240" w:lineRule="auto"/>
              <w:rPr>
                <w:rFonts w:hint="eastAsia" w:ascii="仿宋" w:hAnsi="仿宋" w:eastAsia="仿宋" w:cs="仿宋"/>
                <w:sz w:val="32"/>
                <w:szCs w:val="32"/>
                <w:vertAlign w:val="baseline"/>
                <w:lang w:val="en-US" w:eastAsia="zh-CN"/>
              </w:rPr>
            </w:pPr>
          </w:p>
        </w:tc>
        <w:tc>
          <w:tcPr>
            <w:tcW w:w="3008"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都遇巴旦木蛋糕</w:t>
            </w:r>
          </w:p>
        </w:tc>
        <w:tc>
          <w:tcPr>
            <w:tcW w:w="2421"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斤</w:t>
            </w:r>
          </w:p>
        </w:tc>
        <w:tc>
          <w:tcPr>
            <w:tcW w:w="1350"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500g</w:t>
            </w:r>
          </w:p>
        </w:tc>
        <w:tc>
          <w:tcPr>
            <w:tcW w:w="1766"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24.8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115" w:type="dxa"/>
          </w:tcPr>
          <w:p>
            <w:pPr>
              <w:pStyle w:val="16"/>
              <w:numPr>
                <w:ilvl w:val="0"/>
                <w:numId w:val="0"/>
              </w:numPr>
              <w:spacing w:line="240" w:lineRule="auto"/>
              <w:rPr>
                <w:rFonts w:hint="eastAsia" w:ascii="仿宋" w:hAnsi="仿宋" w:eastAsia="仿宋" w:cs="仿宋"/>
                <w:sz w:val="32"/>
                <w:szCs w:val="32"/>
                <w:vertAlign w:val="baseline"/>
                <w:lang w:val="en-US" w:eastAsia="zh-CN"/>
              </w:rPr>
            </w:pPr>
          </w:p>
        </w:tc>
        <w:tc>
          <w:tcPr>
            <w:tcW w:w="3008"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卡尔顿面包</w:t>
            </w:r>
          </w:p>
        </w:tc>
        <w:tc>
          <w:tcPr>
            <w:tcW w:w="2421"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斤</w:t>
            </w:r>
          </w:p>
        </w:tc>
        <w:tc>
          <w:tcPr>
            <w:tcW w:w="1350"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500g</w:t>
            </w:r>
          </w:p>
        </w:tc>
        <w:tc>
          <w:tcPr>
            <w:tcW w:w="1766"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24.8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115" w:type="dxa"/>
          </w:tcPr>
          <w:p>
            <w:pPr>
              <w:pStyle w:val="16"/>
              <w:numPr>
                <w:ilvl w:val="0"/>
                <w:numId w:val="0"/>
              </w:numPr>
              <w:spacing w:line="240" w:lineRule="auto"/>
              <w:rPr>
                <w:rFonts w:hint="eastAsia" w:ascii="仿宋" w:hAnsi="仿宋" w:eastAsia="仿宋" w:cs="仿宋"/>
                <w:sz w:val="32"/>
                <w:szCs w:val="32"/>
                <w:vertAlign w:val="baseline"/>
                <w:lang w:val="en-US" w:eastAsia="zh-CN"/>
              </w:rPr>
            </w:pPr>
          </w:p>
        </w:tc>
        <w:tc>
          <w:tcPr>
            <w:tcW w:w="3008"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达利园面包</w:t>
            </w:r>
          </w:p>
        </w:tc>
        <w:tc>
          <w:tcPr>
            <w:tcW w:w="2421"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斤</w:t>
            </w:r>
          </w:p>
        </w:tc>
        <w:tc>
          <w:tcPr>
            <w:tcW w:w="1350"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500g</w:t>
            </w:r>
          </w:p>
        </w:tc>
        <w:tc>
          <w:tcPr>
            <w:tcW w:w="1766"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115" w:type="dxa"/>
          </w:tcPr>
          <w:p>
            <w:pPr>
              <w:pStyle w:val="16"/>
              <w:numPr>
                <w:ilvl w:val="0"/>
                <w:numId w:val="0"/>
              </w:numPr>
              <w:spacing w:line="240" w:lineRule="auto"/>
              <w:rPr>
                <w:rFonts w:hint="eastAsia" w:ascii="仿宋" w:hAnsi="仿宋" w:eastAsia="仿宋" w:cs="仿宋"/>
                <w:sz w:val="32"/>
                <w:szCs w:val="32"/>
                <w:vertAlign w:val="baseline"/>
                <w:lang w:val="en-US" w:eastAsia="zh-CN"/>
              </w:rPr>
            </w:pPr>
          </w:p>
        </w:tc>
        <w:tc>
          <w:tcPr>
            <w:tcW w:w="3008"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布鲁托无糖蛋糕</w:t>
            </w:r>
          </w:p>
        </w:tc>
        <w:tc>
          <w:tcPr>
            <w:tcW w:w="2421"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斤</w:t>
            </w:r>
          </w:p>
        </w:tc>
        <w:tc>
          <w:tcPr>
            <w:tcW w:w="1350"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500g</w:t>
            </w:r>
          </w:p>
        </w:tc>
        <w:tc>
          <w:tcPr>
            <w:tcW w:w="1766"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24.8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115" w:type="dxa"/>
          </w:tcPr>
          <w:p>
            <w:pPr>
              <w:pStyle w:val="16"/>
              <w:numPr>
                <w:ilvl w:val="0"/>
                <w:numId w:val="0"/>
              </w:numPr>
              <w:spacing w:line="240" w:lineRule="auto"/>
              <w:rPr>
                <w:rFonts w:hint="eastAsia" w:ascii="仿宋" w:hAnsi="仿宋" w:eastAsia="仿宋" w:cs="仿宋"/>
                <w:sz w:val="32"/>
                <w:szCs w:val="32"/>
                <w:vertAlign w:val="baseline"/>
                <w:lang w:val="en-US" w:eastAsia="zh-CN"/>
              </w:rPr>
            </w:pPr>
          </w:p>
        </w:tc>
        <w:tc>
          <w:tcPr>
            <w:tcW w:w="3008"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南星五谷面包</w:t>
            </w:r>
          </w:p>
        </w:tc>
        <w:tc>
          <w:tcPr>
            <w:tcW w:w="2421"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斤</w:t>
            </w:r>
          </w:p>
        </w:tc>
        <w:tc>
          <w:tcPr>
            <w:tcW w:w="1350"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500g</w:t>
            </w:r>
          </w:p>
        </w:tc>
        <w:tc>
          <w:tcPr>
            <w:tcW w:w="1766"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24.8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115" w:type="dxa"/>
          </w:tcPr>
          <w:p>
            <w:pPr>
              <w:pStyle w:val="16"/>
              <w:numPr>
                <w:ilvl w:val="0"/>
                <w:numId w:val="0"/>
              </w:numPr>
              <w:spacing w:line="240" w:lineRule="auto"/>
              <w:rPr>
                <w:rFonts w:hint="eastAsia" w:ascii="仿宋" w:hAnsi="仿宋" w:eastAsia="仿宋" w:cs="仿宋"/>
                <w:sz w:val="32"/>
                <w:szCs w:val="32"/>
                <w:vertAlign w:val="baseline"/>
                <w:lang w:val="en-US" w:eastAsia="zh-CN"/>
              </w:rPr>
            </w:pPr>
          </w:p>
        </w:tc>
        <w:tc>
          <w:tcPr>
            <w:tcW w:w="3008"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港荣乳酸菌蛋糕</w:t>
            </w:r>
          </w:p>
        </w:tc>
        <w:tc>
          <w:tcPr>
            <w:tcW w:w="2421"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斤</w:t>
            </w:r>
          </w:p>
        </w:tc>
        <w:tc>
          <w:tcPr>
            <w:tcW w:w="1350"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500g</w:t>
            </w:r>
          </w:p>
        </w:tc>
        <w:tc>
          <w:tcPr>
            <w:tcW w:w="1766"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24.8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115" w:type="dxa"/>
          </w:tcPr>
          <w:p>
            <w:pPr>
              <w:pStyle w:val="16"/>
              <w:numPr>
                <w:ilvl w:val="0"/>
                <w:numId w:val="0"/>
              </w:numPr>
              <w:spacing w:line="240" w:lineRule="auto"/>
              <w:rPr>
                <w:rFonts w:hint="eastAsia" w:ascii="仿宋" w:hAnsi="仿宋" w:eastAsia="仿宋" w:cs="仿宋"/>
                <w:sz w:val="32"/>
                <w:szCs w:val="32"/>
                <w:vertAlign w:val="baseline"/>
                <w:lang w:val="en-US" w:eastAsia="zh-CN"/>
              </w:rPr>
            </w:pPr>
          </w:p>
        </w:tc>
        <w:tc>
          <w:tcPr>
            <w:tcW w:w="3008"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阿华田雪蓉蛋糕</w:t>
            </w:r>
          </w:p>
        </w:tc>
        <w:tc>
          <w:tcPr>
            <w:tcW w:w="2421"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斤</w:t>
            </w:r>
          </w:p>
        </w:tc>
        <w:tc>
          <w:tcPr>
            <w:tcW w:w="1350"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500g</w:t>
            </w:r>
          </w:p>
        </w:tc>
        <w:tc>
          <w:tcPr>
            <w:tcW w:w="1766"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24.8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115" w:type="dxa"/>
          </w:tcPr>
          <w:p>
            <w:pPr>
              <w:pStyle w:val="16"/>
              <w:numPr>
                <w:ilvl w:val="0"/>
                <w:numId w:val="0"/>
              </w:numPr>
              <w:spacing w:line="240" w:lineRule="auto"/>
              <w:rPr>
                <w:rFonts w:hint="eastAsia" w:ascii="仿宋" w:hAnsi="仿宋" w:eastAsia="仿宋" w:cs="仿宋"/>
                <w:sz w:val="32"/>
                <w:szCs w:val="32"/>
                <w:vertAlign w:val="baseline"/>
                <w:lang w:val="en-US" w:eastAsia="zh-CN"/>
              </w:rPr>
            </w:pPr>
          </w:p>
        </w:tc>
        <w:tc>
          <w:tcPr>
            <w:tcW w:w="3008"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马大姐小面包</w:t>
            </w:r>
          </w:p>
        </w:tc>
        <w:tc>
          <w:tcPr>
            <w:tcW w:w="2421"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斤</w:t>
            </w:r>
          </w:p>
        </w:tc>
        <w:tc>
          <w:tcPr>
            <w:tcW w:w="1350"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500g</w:t>
            </w:r>
          </w:p>
        </w:tc>
        <w:tc>
          <w:tcPr>
            <w:tcW w:w="1766"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24.8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115" w:type="dxa"/>
          </w:tcPr>
          <w:p>
            <w:pPr>
              <w:pStyle w:val="16"/>
              <w:numPr>
                <w:ilvl w:val="0"/>
                <w:numId w:val="0"/>
              </w:numPr>
              <w:spacing w:line="240" w:lineRule="auto"/>
              <w:rPr>
                <w:rFonts w:hint="eastAsia" w:ascii="仿宋" w:hAnsi="仿宋" w:eastAsia="仿宋" w:cs="仿宋"/>
                <w:sz w:val="32"/>
                <w:szCs w:val="32"/>
                <w:vertAlign w:val="baseline"/>
                <w:lang w:val="en-US" w:eastAsia="zh-CN"/>
              </w:rPr>
            </w:pPr>
          </w:p>
        </w:tc>
        <w:tc>
          <w:tcPr>
            <w:tcW w:w="3008"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麦特旺肉松面包</w:t>
            </w:r>
          </w:p>
        </w:tc>
        <w:tc>
          <w:tcPr>
            <w:tcW w:w="2421"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个</w:t>
            </w:r>
          </w:p>
        </w:tc>
        <w:tc>
          <w:tcPr>
            <w:tcW w:w="1350"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90g</w:t>
            </w:r>
          </w:p>
        </w:tc>
        <w:tc>
          <w:tcPr>
            <w:tcW w:w="1766"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115" w:type="dxa"/>
          </w:tcPr>
          <w:p>
            <w:pPr>
              <w:pStyle w:val="16"/>
              <w:numPr>
                <w:ilvl w:val="0"/>
                <w:numId w:val="0"/>
              </w:numPr>
              <w:spacing w:line="240" w:lineRule="auto"/>
              <w:rPr>
                <w:rFonts w:hint="eastAsia" w:ascii="仿宋" w:hAnsi="仿宋" w:eastAsia="仿宋" w:cs="仿宋"/>
                <w:sz w:val="32"/>
                <w:szCs w:val="32"/>
                <w:vertAlign w:val="baseline"/>
                <w:lang w:val="en-US" w:eastAsia="zh-CN"/>
              </w:rPr>
            </w:pPr>
          </w:p>
        </w:tc>
        <w:tc>
          <w:tcPr>
            <w:tcW w:w="3008"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秀峰香吐司面包</w:t>
            </w:r>
          </w:p>
        </w:tc>
        <w:tc>
          <w:tcPr>
            <w:tcW w:w="2421"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个</w:t>
            </w:r>
          </w:p>
        </w:tc>
        <w:tc>
          <w:tcPr>
            <w:tcW w:w="1350"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75g</w:t>
            </w:r>
          </w:p>
        </w:tc>
        <w:tc>
          <w:tcPr>
            <w:tcW w:w="1766"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115" w:type="dxa"/>
          </w:tcPr>
          <w:p>
            <w:pPr>
              <w:pStyle w:val="16"/>
              <w:numPr>
                <w:ilvl w:val="0"/>
                <w:numId w:val="0"/>
              </w:numPr>
              <w:spacing w:line="240" w:lineRule="auto"/>
              <w:rPr>
                <w:rFonts w:hint="eastAsia" w:ascii="仿宋" w:hAnsi="仿宋" w:eastAsia="仿宋" w:cs="仿宋"/>
                <w:sz w:val="32"/>
                <w:szCs w:val="32"/>
                <w:vertAlign w:val="baseline"/>
                <w:lang w:val="en-US" w:eastAsia="zh-CN"/>
              </w:rPr>
            </w:pPr>
          </w:p>
        </w:tc>
        <w:tc>
          <w:tcPr>
            <w:tcW w:w="3008"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福佳香酸奶面包</w:t>
            </w:r>
          </w:p>
        </w:tc>
        <w:tc>
          <w:tcPr>
            <w:tcW w:w="2421"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个</w:t>
            </w:r>
          </w:p>
        </w:tc>
        <w:tc>
          <w:tcPr>
            <w:tcW w:w="1350"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65g</w:t>
            </w:r>
          </w:p>
        </w:tc>
        <w:tc>
          <w:tcPr>
            <w:tcW w:w="1766"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115" w:type="dxa"/>
          </w:tcPr>
          <w:p>
            <w:pPr>
              <w:pStyle w:val="16"/>
              <w:numPr>
                <w:ilvl w:val="0"/>
                <w:numId w:val="0"/>
              </w:numPr>
              <w:spacing w:line="240" w:lineRule="auto"/>
              <w:rPr>
                <w:rFonts w:hint="eastAsia" w:ascii="仿宋" w:hAnsi="仿宋" w:eastAsia="仿宋" w:cs="仿宋"/>
                <w:sz w:val="32"/>
                <w:szCs w:val="32"/>
                <w:vertAlign w:val="baseline"/>
                <w:lang w:val="en-US" w:eastAsia="zh-CN"/>
              </w:rPr>
            </w:pPr>
          </w:p>
        </w:tc>
        <w:tc>
          <w:tcPr>
            <w:tcW w:w="3008"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盼盼千层面包</w:t>
            </w:r>
          </w:p>
        </w:tc>
        <w:tc>
          <w:tcPr>
            <w:tcW w:w="2421"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个</w:t>
            </w:r>
          </w:p>
        </w:tc>
        <w:tc>
          <w:tcPr>
            <w:tcW w:w="1350"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110g</w:t>
            </w:r>
          </w:p>
        </w:tc>
        <w:tc>
          <w:tcPr>
            <w:tcW w:w="1766"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115" w:type="dxa"/>
          </w:tcPr>
          <w:p>
            <w:pPr>
              <w:pStyle w:val="16"/>
              <w:numPr>
                <w:ilvl w:val="0"/>
                <w:numId w:val="0"/>
              </w:numPr>
              <w:spacing w:line="240" w:lineRule="auto"/>
              <w:rPr>
                <w:rFonts w:hint="eastAsia" w:ascii="仿宋" w:hAnsi="仿宋" w:eastAsia="仿宋" w:cs="仿宋"/>
                <w:sz w:val="32"/>
                <w:szCs w:val="32"/>
                <w:vertAlign w:val="baseline"/>
                <w:lang w:val="en-US" w:eastAsia="zh-CN"/>
              </w:rPr>
            </w:pPr>
          </w:p>
        </w:tc>
        <w:tc>
          <w:tcPr>
            <w:tcW w:w="3008"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苏卫苦荞沙琪玛</w:t>
            </w:r>
          </w:p>
        </w:tc>
        <w:tc>
          <w:tcPr>
            <w:tcW w:w="2421"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袋</w:t>
            </w:r>
          </w:p>
        </w:tc>
        <w:tc>
          <w:tcPr>
            <w:tcW w:w="1350"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680</w:t>
            </w:r>
          </w:p>
        </w:tc>
        <w:tc>
          <w:tcPr>
            <w:tcW w:w="1766"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115" w:type="dxa"/>
          </w:tcPr>
          <w:p>
            <w:pPr>
              <w:pStyle w:val="16"/>
              <w:numPr>
                <w:ilvl w:val="0"/>
                <w:numId w:val="0"/>
              </w:numPr>
              <w:spacing w:line="240" w:lineRule="auto"/>
              <w:rPr>
                <w:rFonts w:hint="eastAsia" w:ascii="仿宋" w:hAnsi="仿宋" w:eastAsia="仿宋" w:cs="仿宋"/>
                <w:sz w:val="32"/>
                <w:szCs w:val="32"/>
                <w:vertAlign w:val="baseline"/>
                <w:lang w:val="en-US" w:eastAsia="zh-CN"/>
              </w:rPr>
            </w:pPr>
          </w:p>
        </w:tc>
        <w:tc>
          <w:tcPr>
            <w:tcW w:w="3008"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伊利纯牛奶</w:t>
            </w:r>
          </w:p>
        </w:tc>
        <w:tc>
          <w:tcPr>
            <w:tcW w:w="2421"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提</w:t>
            </w:r>
          </w:p>
        </w:tc>
        <w:tc>
          <w:tcPr>
            <w:tcW w:w="1350"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250ml*24</w:t>
            </w:r>
          </w:p>
        </w:tc>
        <w:tc>
          <w:tcPr>
            <w:tcW w:w="1766"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115" w:type="dxa"/>
          </w:tcPr>
          <w:p>
            <w:pPr>
              <w:pStyle w:val="16"/>
              <w:numPr>
                <w:ilvl w:val="0"/>
                <w:numId w:val="0"/>
              </w:numPr>
              <w:spacing w:line="240" w:lineRule="auto"/>
              <w:rPr>
                <w:rFonts w:hint="eastAsia" w:ascii="仿宋" w:hAnsi="仿宋" w:eastAsia="仿宋" w:cs="仿宋"/>
                <w:sz w:val="32"/>
                <w:szCs w:val="32"/>
                <w:vertAlign w:val="baseline"/>
                <w:lang w:val="en-US" w:eastAsia="zh-CN"/>
              </w:rPr>
            </w:pPr>
          </w:p>
        </w:tc>
        <w:tc>
          <w:tcPr>
            <w:tcW w:w="3008"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花姿抽纸</w:t>
            </w:r>
          </w:p>
        </w:tc>
        <w:tc>
          <w:tcPr>
            <w:tcW w:w="2421"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提</w:t>
            </w:r>
          </w:p>
        </w:tc>
        <w:tc>
          <w:tcPr>
            <w:tcW w:w="1350"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6包*150抽</w:t>
            </w:r>
          </w:p>
        </w:tc>
        <w:tc>
          <w:tcPr>
            <w:tcW w:w="1766"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115" w:type="dxa"/>
          </w:tcPr>
          <w:p>
            <w:pPr>
              <w:pStyle w:val="16"/>
              <w:numPr>
                <w:ilvl w:val="0"/>
                <w:numId w:val="0"/>
              </w:numPr>
              <w:spacing w:line="240" w:lineRule="auto"/>
              <w:rPr>
                <w:rFonts w:hint="eastAsia" w:ascii="仿宋" w:hAnsi="仿宋" w:eastAsia="仿宋" w:cs="仿宋"/>
                <w:sz w:val="32"/>
                <w:szCs w:val="32"/>
                <w:vertAlign w:val="baseline"/>
                <w:lang w:val="en-US" w:eastAsia="zh-CN"/>
              </w:rPr>
            </w:pPr>
          </w:p>
        </w:tc>
        <w:tc>
          <w:tcPr>
            <w:tcW w:w="3008"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维邦抽纸</w:t>
            </w:r>
          </w:p>
        </w:tc>
        <w:tc>
          <w:tcPr>
            <w:tcW w:w="2421"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提</w:t>
            </w:r>
          </w:p>
        </w:tc>
        <w:tc>
          <w:tcPr>
            <w:tcW w:w="1350"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6包*350张</w:t>
            </w:r>
          </w:p>
        </w:tc>
        <w:tc>
          <w:tcPr>
            <w:tcW w:w="1766"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115" w:type="dxa"/>
          </w:tcPr>
          <w:p>
            <w:pPr>
              <w:pStyle w:val="16"/>
              <w:numPr>
                <w:ilvl w:val="0"/>
                <w:numId w:val="0"/>
              </w:numPr>
              <w:spacing w:line="240" w:lineRule="auto"/>
              <w:rPr>
                <w:rFonts w:hint="eastAsia" w:ascii="仿宋" w:hAnsi="仿宋" w:eastAsia="仿宋" w:cs="仿宋"/>
                <w:sz w:val="32"/>
                <w:szCs w:val="32"/>
                <w:vertAlign w:val="baseline"/>
                <w:lang w:val="en-US" w:eastAsia="zh-CN"/>
              </w:rPr>
            </w:pPr>
          </w:p>
        </w:tc>
        <w:tc>
          <w:tcPr>
            <w:tcW w:w="3008"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苏稽苦荞沙琪玛</w:t>
            </w:r>
          </w:p>
        </w:tc>
        <w:tc>
          <w:tcPr>
            <w:tcW w:w="2421"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袋</w:t>
            </w:r>
          </w:p>
        </w:tc>
        <w:tc>
          <w:tcPr>
            <w:tcW w:w="1350"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750</w:t>
            </w:r>
          </w:p>
        </w:tc>
        <w:tc>
          <w:tcPr>
            <w:tcW w:w="1766" w:type="dxa"/>
            <w:vAlign w:val="center"/>
          </w:tcPr>
          <w:p>
            <w:pPr>
              <w:pStyle w:val="16"/>
              <w:numPr>
                <w:ilvl w:val="0"/>
                <w:numId w:val="0"/>
              </w:numPr>
              <w:spacing w:line="240" w:lineRule="auto"/>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22.5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115" w:type="dxa"/>
          </w:tcPr>
          <w:p>
            <w:pPr>
              <w:pStyle w:val="16"/>
              <w:numPr>
                <w:ilvl w:val="0"/>
                <w:numId w:val="0"/>
              </w:numPr>
              <w:spacing w:line="240" w:lineRule="auto"/>
              <w:rPr>
                <w:rFonts w:hint="eastAsia" w:ascii="仿宋" w:hAnsi="仿宋" w:eastAsia="仿宋" w:cs="仿宋"/>
                <w:sz w:val="32"/>
                <w:szCs w:val="32"/>
                <w:vertAlign w:val="baseline"/>
                <w:lang w:val="en-US" w:eastAsia="zh-CN"/>
              </w:rPr>
            </w:pPr>
          </w:p>
        </w:tc>
        <w:tc>
          <w:tcPr>
            <w:tcW w:w="3008" w:type="dxa"/>
            <w:vAlign w:val="center"/>
          </w:tcPr>
          <w:p>
            <w:pPr>
              <w:widowControl/>
              <w:jc w:val="center"/>
              <w:rPr>
                <w:rFonts w:hint="eastAsia" w:ascii="仿宋" w:hAnsi="仿宋" w:eastAsia="仿宋" w:cs="仿宋"/>
                <w:sz w:val="32"/>
                <w:szCs w:val="32"/>
                <w:vertAlign w:val="baseline"/>
                <w:lang w:val="en-US" w:eastAsia="zh-CN"/>
              </w:rPr>
            </w:pPr>
          </w:p>
        </w:tc>
        <w:tc>
          <w:tcPr>
            <w:tcW w:w="2421" w:type="dxa"/>
            <w:vAlign w:val="center"/>
          </w:tcPr>
          <w:p>
            <w:pPr>
              <w:widowControl/>
              <w:jc w:val="center"/>
              <w:rPr>
                <w:rFonts w:hint="eastAsia" w:ascii="仿宋" w:hAnsi="仿宋" w:eastAsia="仿宋" w:cs="仿宋"/>
                <w:sz w:val="32"/>
                <w:szCs w:val="32"/>
                <w:vertAlign w:val="baseline"/>
                <w:lang w:val="en-US" w:eastAsia="zh-CN"/>
              </w:rPr>
            </w:pPr>
          </w:p>
        </w:tc>
        <w:tc>
          <w:tcPr>
            <w:tcW w:w="1350" w:type="dxa"/>
            <w:vAlign w:val="center"/>
          </w:tcPr>
          <w:p>
            <w:pPr>
              <w:widowControl/>
              <w:jc w:val="center"/>
              <w:rPr>
                <w:rFonts w:hint="eastAsia" w:ascii="仿宋" w:hAnsi="仿宋" w:eastAsia="仿宋" w:cs="仿宋"/>
                <w:sz w:val="32"/>
                <w:szCs w:val="32"/>
                <w:vertAlign w:val="baseline"/>
                <w:lang w:val="en-US" w:eastAsia="zh-CN"/>
              </w:rPr>
            </w:pPr>
          </w:p>
        </w:tc>
        <w:tc>
          <w:tcPr>
            <w:tcW w:w="1766" w:type="dxa"/>
          </w:tcPr>
          <w:p>
            <w:pPr>
              <w:pStyle w:val="16"/>
              <w:numPr>
                <w:ilvl w:val="0"/>
                <w:numId w:val="0"/>
              </w:numPr>
              <w:spacing w:line="240" w:lineRule="auto"/>
              <w:rPr>
                <w:rFonts w:hint="eastAsia" w:ascii="仿宋" w:hAnsi="仿宋" w:eastAsia="仿宋" w:cs="仿宋"/>
                <w:sz w:val="32"/>
                <w:szCs w:val="32"/>
                <w:vertAlign w:val="baseline"/>
                <w:lang w:val="en-US" w:eastAsia="zh-CN"/>
              </w:rPr>
            </w:pPr>
          </w:p>
        </w:tc>
      </w:tr>
    </w:tbl>
    <w:p>
      <w:pPr>
        <w:pStyle w:val="16"/>
        <w:numPr>
          <w:ilvl w:val="0"/>
          <w:numId w:val="0"/>
        </w:numPr>
        <w:spacing w:line="240" w:lineRule="auto"/>
        <w:ind w:leftChars="0"/>
        <w:rPr>
          <w:rFonts w:hint="eastAsia" w:ascii="仿宋" w:hAnsi="仿宋" w:eastAsia="仿宋" w:cs="仿宋"/>
          <w:sz w:val="32"/>
          <w:szCs w:val="32"/>
          <w:lang w:val="en-US" w:eastAsia="zh-CN"/>
        </w:rPr>
      </w:pPr>
    </w:p>
    <w:p>
      <w:pPr>
        <w:pStyle w:val="16"/>
        <w:numPr>
          <w:ilvl w:val="0"/>
          <w:numId w:val="0"/>
        </w:numPr>
        <w:spacing w:line="240" w:lineRule="auto"/>
        <w:ind w:leftChars="0"/>
        <w:rPr>
          <w:rFonts w:hint="eastAsia" w:ascii="仿宋" w:hAnsi="仿宋" w:eastAsia="仿宋" w:cs="仿宋"/>
          <w:sz w:val="32"/>
          <w:szCs w:val="32"/>
          <w:lang w:val="en-US" w:eastAsia="zh-CN"/>
        </w:rPr>
      </w:pPr>
    </w:p>
    <w:p>
      <w:pPr>
        <w:pStyle w:val="16"/>
        <w:numPr>
          <w:ilvl w:val="0"/>
          <w:numId w:val="0"/>
        </w:numPr>
        <w:spacing w:line="240" w:lineRule="auto"/>
        <w:ind w:leftChars="0"/>
        <w:rPr>
          <w:rFonts w:hint="eastAsia" w:ascii="仿宋" w:hAnsi="仿宋" w:eastAsia="仿宋" w:cs="仿宋"/>
          <w:sz w:val="32"/>
          <w:szCs w:val="32"/>
          <w:lang w:val="en-US" w:eastAsia="zh-CN"/>
        </w:rPr>
      </w:pPr>
    </w:p>
    <w:p>
      <w:pPr>
        <w:pStyle w:val="16"/>
        <w:numPr>
          <w:ilvl w:val="0"/>
          <w:numId w:val="0"/>
        </w:numPr>
        <w:spacing w:line="240" w:lineRule="auto"/>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商务要求：</w:t>
      </w:r>
    </w:p>
    <w:p>
      <w:pPr>
        <w:pStyle w:val="16"/>
        <w:numPr>
          <w:ilvl w:val="0"/>
          <w:numId w:val="0"/>
        </w:numPr>
        <w:spacing w:line="240" w:lineRule="auto"/>
        <w:ind w:left="630" w:left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1.响应时间：合同签订后1年内按照采购人需求分批次送货。</w:t>
      </w:r>
    </w:p>
    <w:p>
      <w:pPr>
        <w:pStyle w:val="16"/>
        <w:numPr>
          <w:ilvl w:val="0"/>
          <w:numId w:val="0"/>
        </w:numPr>
        <w:spacing w:line="240" w:lineRule="auto"/>
        <w:ind w:left="0" w:leftChars="0" w:firstLine="630" w:firstLineChars="197"/>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2.服务要求：</w:t>
      </w:r>
      <w:bookmarkStart w:id="16" w:name="_GoBack"/>
      <w:r>
        <w:rPr>
          <w:rFonts w:hint="eastAsia" w:ascii="仿宋" w:hAnsi="仿宋" w:eastAsia="仿宋" w:cs="仿宋"/>
          <w:sz w:val="32"/>
          <w:szCs w:val="32"/>
          <w:lang w:val="en-US" w:eastAsia="zh-CN"/>
        </w:rPr>
        <w:t>按照配送要求必须保质、保量、按时完成配送</w:t>
      </w:r>
      <w:r>
        <w:rPr>
          <w:rFonts w:hint="eastAsia" w:ascii="仿宋" w:hAnsi="仿宋" w:eastAsia="仿宋" w:cs="仿宋"/>
          <w:sz w:val="32"/>
          <w:szCs w:val="32"/>
          <w:lang w:val="en-US" w:eastAsia="zh-CN"/>
        </w:rPr>
        <w:t>。</w:t>
      </w:r>
      <w:bookmarkEnd w:id="16"/>
    </w:p>
    <w:p>
      <w:pPr>
        <w:pStyle w:val="16"/>
        <w:numPr>
          <w:ilvl w:val="0"/>
          <w:numId w:val="0"/>
        </w:numPr>
        <w:spacing w:line="240" w:lineRule="auto"/>
        <w:ind w:left="0" w:leftChars="0" w:firstLine="630" w:firstLineChars="197"/>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3.服务期限：服务期限三年，合同一年一签（如遇政策变化，比选人可以单方解除合同，不涉及违约赔偿事项）。</w:t>
      </w:r>
    </w:p>
    <w:p>
      <w:pPr>
        <w:pStyle w:val="16"/>
        <w:numPr>
          <w:ilvl w:val="0"/>
          <w:numId w:val="0"/>
        </w:numPr>
        <w:spacing w:line="240" w:lineRule="auto"/>
        <w:ind w:left="46" w:leftChars="22" w:firstLine="582" w:firstLineChars="182"/>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4.履约要求：本项目合同一年一签，根据服务情况最长可签不超过三年的合同。</w:t>
      </w:r>
    </w:p>
    <w:p>
      <w:pPr>
        <w:pStyle w:val="16"/>
        <w:numPr>
          <w:ilvl w:val="0"/>
          <w:numId w:val="0"/>
        </w:numPr>
        <w:spacing w:line="240" w:lineRule="auto"/>
        <w:ind w:left="0" w:leftChars="0" w:firstLine="630" w:firstLineChars="197"/>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5.付款方式：结算算金额按前述的“食品类采购清单各项单价最高限价”结合供应商报价综合下浮比例计算。</w:t>
      </w:r>
    </w:p>
    <w:p>
      <w:pPr>
        <w:pStyle w:val="16"/>
        <w:numPr>
          <w:ilvl w:val="0"/>
          <w:numId w:val="0"/>
        </w:numPr>
        <w:spacing w:line="240" w:lineRule="auto"/>
        <w:ind w:left="0" w:leftChars="0" w:firstLine="630" w:firstLineChars="197"/>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本项目结算实行按月结算，成交供应商按采购人当月订单需求完成货物配送，采购人与成交供应商进行确认并在收到供应商提供的正规完税发票后90个工作日内结算款项。</w:t>
      </w:r>
    </w:p>
    <w:p>
      <w:pPr>
        <w:numPr>
          <w:ilvl w:val="0"/>
          <w:numId w:val="0"/>
        </w:numPr>
        <w:spacing w:line="360" w:lineRule="auto"/>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6.质量</w:t>
      </w:r>
      <w:r>
        <w:rPr>
          <w:rFonts w:hint="eastAsia" w:ascii="仿宋" w:hAnsi="仿宋" w:eastAsia="仿宋" w:cs="仿宋"/>
          <w:kern w:val="2"/>
          <w:sz w:val="32"/>
          <w:szCs w:val="32"/>
          <w:lang w:val="en-US" w:eastAsia="zh-CN" w:bidi="ar-SA"/>
        </w:rPr>
        <w:t>要求：保证产品品质，严格遵守国家食品卫生安全条例之规定，如所供食品出现安全、卫生等方面的质量问题，造成的经济和法律责任由供应商全部承担。</w:t>
      </w:r>
    </w:p>
    <w:p>
      <w:pPr>
        <w:spacing w:line="440" w:lineRule="exact"/>
        <w:ind w:firstLine="640" w:firstLineChars="200"/>
        <w:rPr>
          <w:rFonts w:hint="eastAsia" w:ascii="仿宋" w:hAnsi="仿宋" w:eastAsia="仿宋" w:cs="仿宋"/>
          <w:bCs/>
          <w:sz w:val="32"/>
          <w:szCs w:val="32"/>
        </w:rPr>
      </w:pPr>
      <w:r>
        <w:rPr>
          <w:rFonts w:hint="eastAsia" w:ascii="仿宋" w:hAnsi="仿宋" w:eastAsia="仿宋" w:cs="仿宋"/>
          <w:sz w:val="32"/>
          <w:szCs w:val="32"/>
          <w:lang w:val="en-US" w:eastAsia="zh-CN"/>
        </w:rPr>
        <w:t>7.</w:t>
      </w:r>
      <w:r>
        <w:rPr>
          <w:rFonts w:hint="eastAsia" w:ascii="仿宋" w:hAnsi="仿宋" w:eastAsia="仿宋" w:cs="仿宋"/>
          <w:bCs/>
          <w:sz w:val="32"/>
          <w:szCs w:val="32"/>
        </w:rPr>
        <w:t>比选人在签订合同前，将到成交人处进行实地考察，若发现成交人进行虚假承诺或者虚假应标，将按照相关规定追求其法律责任。配送服务期内，为了及时了解成交人履行合同的情况，比选人对成交人采取日常考评和月考评相结合的方式进行考核，比选人有权对综合考核标准进行修改调整。</w:t>
      </w:r>
    </w:p>
    <w:p>
      <w:pPr>
        <w:spacing w:line="44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日常考评</w:t>
      </w:r>
    </w:p>
    <w:p>
      <w:pPr>
        <w:spacing w:line="44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①根据各项服务日常检查和处罚标准对配送服务质量进行的考核。</w:t>
      </w:r>
    </w:p>
    <w:p>
      <w:pPr>
        <w:spacing w:line="44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 xml:space="preserve">②由管理人员将检查结果进行汇总，以备在每月食材费用支付时扣除。 </w:t>
      </w:r>
    </w:p>
    <w:p>
      <w:pPr>
        <w:pStyle w:val="5"/>
        <w:rPr>
          <w:rFonts w:hint="default"/>
          <w:lang w:val="en-US" w:eastAsia="zh-CN"/>
        </w:rPr>
      </w:pPr>
      <w:r>
        <w:rPr>
          <w:rFonts w:hint="eastAsia"/>
          <w:lang w:val="en-US" w:eastAsia="zh-CN"/>
        </w:rPr>
        <w:t xml:space="preserve">      </w:t>
      </w:r>
    </w:p>
    <w:p>
      <w:pPr>
        <w:pStyle w:val="16"/>
        <w:numPr>
          <w:ilvl w:val="0"/>
          <w:numId w:val="0"/>
        </w:numPr>
        <w:spacing w:line="240" w:lineRule="auto"/>
        <w:ind w:left="0" w:leftChars="0" w:firstLine="630" w:firstLineChars="197"/>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8.违约责任及解决争议的方法：合同履行期间，若双方发生争议，可协商或由有关部门协调解决，协商或协调不成功的，双方均可向五通桥区人民法院提起诉讼依法维护其合法权益。</w:t>
      </w:r>
    </w:p>
    <w:p>
      <w:pPr>
        <w:rPr>
          <w:rFonts w:hint="eastAsia" w:ascii="黑体" w:hAnsi="黑体" w:eastAsia="黑体" w:cs="黑体"/>
          <w:lang w:eastAsia="zh-CN"/>
        </w:rPr>
      </w:pPr>
    </w:p>
    <w:p>
      <w:pPr>
        <w:pStyle w:val="3"/>
        <w:rPr>
          <w:rFonts w:hint="eastAsia" w:ascii="黑体" w:hAnsi="黑体" w:eastAsia="黑体" w:cs="黑体"/>
          <w:lang w:eastAsia="zh-CN"/>
        </w:rPr>
      </w:pPr>
    </w:p>
    <w:p>
      <w:pPr>
        <w:rPr>
          <w:rFonts w:hint="eastAsia" w:ascii="黑体" w:hAnsi="黑体" w:eastAsia="黑体" w:cs="黑体"/>
          <w:lang w:eastAsia="zh-CN"/>
        </w:rPr>
      </w:pPr>
      <w:r>
        <w:rPr>
          <w:rFonts w:hint="eastAsia" w:ascii="黑体" w:hAnsi="黑体" w:eastAsia="黑体" w:cs="黑体"/>
          <w:lang w:eastAsia="zh-CN"/>
        </w:rPr>
        <w:br w:type="page"/>
      </w:r>
    </w:p>
    <w:p>
      <w:pPr>
        <w:pStyle w:val="16"/>
        <w:rPr>
          <w:rFonts w:hint="eastAsia" w:ascii="黑体" w:hAnsi="黑体" w:eastAsia="黑体" w:cs="黑体"/>
          <w:lang w:eastAsia="zh-CN"/>
        </w:rPr>
      </w:pPr>
    </w:p>
    <w:p>
      <w:pPr>
        <w:pStyle w:val="5"/>
        <w:rPr>
          <w:rFonts w:hint="eastAsia" w:ascii="黑体" w:hAnsi="黑体" w:eastAsia="黑体" w:cs="黑体"/>
          <w:lang w:eastAsia="zh-CN"/>
        </w:rPr>
      </w:pPr>
      <w:r>
        <w:rPr>
          <w:rFonts w:hint="eastAsia" w:ascii="黑体" w:hAnsi="黑体" w:eastAsia="黑体" w:cs="黑体"/>
          <w:sz w:val="32"/>
          <w:szCs w:val="40"/>
          <w:lang w:eastAsia="zh-CN"/>
        </w:rPr>
        <w:t>评分标准</w:t>
      </w:r>
      <w:r>
        <w:rPr>
          <w:rFonts w:hint="eastAsia" w:ascii="黑体" w:hAnsi="黑体" w:eastAsia="黑体" w:cs="黑体"/>
          <w:lang w:eastAsia="zh-CN"/>
        </w:rPr>
        <w:t>：</w:t>
      </w:r>
    </w:p>
    <w:tbl>
      <w:tblPr>
        <w:tblStyle w:val="17"/>
        <w:tblW w:w="9958" w:type="dxa"/>
        <w:jc w:val="center"/>
        <w:tblLayout w:type="fixed"/>
        <w:tblCellMar>
          <w:top w:w="0" w:type="dxa"/>
          <w:left w:w="108" w:type="dxa"/>
          <w:bottom w:w="0" w:type="dxa"/>
          <w:right w:w="108" w:type="dxa"/>
        </w:tblCellMar>
      </w:tblPr>
      <w:tblGrid>
        <w:gridCol w:w="579"/>
        <w:gridCol w:w="1023"/>
        <w:gridCol w:w="860"/>
        <w:gridCol w:w="6510"/>
        <w:gridCol w:w="986"/>
      </w:tblGrid>
      <w:tr>
        <w:tblPrEx>
          <w:tblCellMar>
            <w:top w:w="0" w:type="dxa"/>
            <w:left w:w="108" w:type="dxa"/>
            <w:bottom w:w="0" w:type="dxa"/>
            <w:right w:w="108" w:type="dxa"/>
          </w:tblCellMar>
        </w:tblPrEx>
        <w:trPr>
          <w:cantSplit/>
          <w:trHeight w:val="821" w:hRule="atLeast"/>
          <w:jc w:val="center"/>
        </w:trPr>
        <w:tc>
          <w:tcPr>
            <w:tcW w:w="579"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atLeast"/>
              <w:jc w:val="center"/>
              <w:rPr>
                <w:rFonts w:hint="eastAsia" w:ascii="仿宋" w:hAnsi="仿宋" w:eastAsia="仿宋" w:cs="仿宋"/>
                <w:b/>
                <w:kern w:val="1"/>
                <w:sz w:val="32"/>
                <w:szCs w:val="32"/>
              </w:rPr>
            </w:pPr>
            <w:r>
              <w:rPr>
                <w:rFonts w:hint="eastAsia" w:ascii="仿宋" w:hAnsi="仿宋" w:eastAsia="仿宋" w:cs="仿宋"/>
                <w:b/>
                <w:kern w:val="1"/>
                <w:sz w:val="32"/>
                <w:szCs w:val="32"/>
              </w:rPr>
              <w:t>序号</w:t>
            </w:r>
          </w:p>
        </w:tc>
        <w:tc>
          <w:tcPr>
            <w:tcW w:w="1023"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atLeast"/>
              <w:jc w:val="center"/>
              <w:rPr>
                <w:rFonts w:hint="eastAsia" w:ascii="仿宋" w:hAnsi="仿宋" w:eastAsia="仿宋" w:cs="仿宋"/>
                <w:b/>
                <w:kern w:val="1"/>
                <w:sz w:val="32"/>
                <w:szCs w:val="32"/>
              </w:rPr>
            </w:pPr>
            <w:r>
              <w:rPr>
                <w:rFonts w:hint="eastAsia" w:ascii="仿宋" w:hAnsi="仿宋" w:eastAsia="仿宋" w:cs="仿宋"/>
                <w:b/>
                <w:kern w:val="1"/>
                <w:sz w:val="32"/>
                <w:szCs w:val="32"/>
              </w:rPr>
              <w:t>评分因素</w:t>
            </w:r>
          </w:p>
          <w:p>
            <w:pPr>
              <w:widowControl/>
              <w:spacing w:line="320" w:lineRule="atLeast"/>
              <w:jc w:val="center"/>
              <w:rPr>
                <w:rFonts w:hint="eastAsia" w:ascii="仿宋" w:hAnsi="仿宋" w:eastAsia="仿宋" w:cs="仿宋"/>
                <w:b/>
                <w:kern w:val="1"/>
                <w:sz w:val="32"/>
                <w:szCs w:val="32"/>
              </w:rPr>
            </w:pPr>
            <w:r>
              <w:rPr>
                <w:rFonts w:hint="eastAsia" w:ascii="仿宋" w:hAnsi="仿宋" w:eastAsia="仿宋" w:cs="仿宋"/>
                <w:b/>
                <w:kern w:val="1"/>
                <w:sz w:val="32"/>
                <w:szCs w:val="32"/>
              </w:rPr>
              <w:t>及权重</w:t>
            </w:r>
          </w:p>
        </w:tc>
        <w:tc>
          <w:tcPr>
            <w:tcW w:w="86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atLeast"/>
              <w:jc w:val="center"/>
              <w:rPr>
                <w:rFonts w:hint="eastAsia" w:ascii="仿宋" w:hAnsi="仿宋" w:eastAsia="仿宋" w:cs="仿宋"/>
                <w:b/>
                <w:kern w:val="1"/>
                <w:sz w:val="32"/>
                <w:szCs w:val="32"/>
              </w:rPr>
            </w:pPr>
            <w:r>
              <w:rPr>
                <w:rFonts w:hint="eastAsia" w:ascii="仿宋" w:hAnsi="仿宋" w:eastAsia="仿宋" w:cs="仿宋"/>
                <w:b/>
                <w:kern w:val="1"/>
                <w:sz w:val="32"/>
                <w:szCs w:val="32"/>
              </w:rPr>
              <w:t>分值</w:t>
            </w:r>
          </w:p>
        </w:tc>
        <w:tc>
          <w:tcPr>
            <w:tcW w:w="651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atLeast"/>
              <w:jc w:val="center"/>
              <w:rPr>
                <w:rFonts w:hint="eastAsia" w:ascii="仿宋" w:hAnsi="仿宋" w:eastAsia="仿宋" w:cs="仿宋"/>
                <w:b/>
                <w:kern w:val="1"/>
                <w:sz w:val="32"/>
                <w:szCs w:val="32"/>
              </w:rPr>
            </w:pPr>
            <w:r>
              <w:rPr>
                <w:rFonts w:hint="eastAsia" w:ascii="仿宋" w:hAnsi="仿宋" w:eastAsia="仿宋" w:cs="仿宋"/>
                <w:b/>
                <w:kern w:val="1"/>
                <w:sz w:val="32"/>
                <w:szCs w:val="32"/>
              </w:rPr>
              <w:t>评分标准</w:t>
            </w:r>
          </w:p>
        </w:tc>
        <w:tc>
          <w:tcPr>
            <w:tcW w:w="986"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atLeast"/>
              <w:jc w:val="center"/>
              <w:rPr>
                <w:rFonts w:hint="eastAsia" w:ascii="仿宋" w:hAnsi="仿宋" w:eastAsia="仿宋" w:cs="仿宋"/>
                <w:b/>
                <w:kern w:val="1"/>
                <w:sz w:val="32"/>
                <w:szCs w:val="32"/>
              </w:rPr>
            </w:pPr>
            <w:r>
              <w:rPr>
                <w:rFonts w:hint="eastAsia" w:ascii="仿宋" w:hAnsi="仿宋" w:eastAsia="仿宋" w:cs="仿宋"/>
                <w:b/>
                <w:kern w:val="1"/>
                <w:sz w:val="32"/>
                <w:szCs w:val="32"/>
              </w:rPr>
              <w:t>说 明</w:t>
            </w:r>
          </w:p>
        </w:tc>
      </w:tr>
      <w:tr>
        <w:tblPrEx>
          <w:tblCellMar>
            <w:top w:w="0" w:type="dxa"/>
            <w:left w:w="108" w:type="dxa"/>
            <w:bottom w:w="0" w:type="dxa"/>
            <w:right w:w="108" w:type="dxa"/>
          </w:tblCellMar>
        </w:tblPrEx>
        <w:trPr>
          <w:trHeight w:val="1226" w:hRule="atLeast"/>
          <w:jc w:val="center"/>
        </w:trPr>
        <w:tc>
          <w:tcPr>
            <w:tcW w:w="579" w:type="dxa"/>
            <w:tcBorders>
              <w:top w:val="single" w:color="000000" w:sz="4" w:space="0"/>
              <w:left w:val="single" w:color="000000" w:sz="4" w:space="0"/>
              <w:bottom w:val="single" w:color="000000" w:sz="4" w:space="0"/>
              <w:right w:val="single" w:color="000000" w:sz="4" w:space="0"/>
            </w:tcBorders>
            <w:noWrap/>
            <w:vAlign w:val="center"/>
          </w:tcPr>
          <w:p>
            <w:pPr>
              <w:spacing w:line="320" w:lineRule="atLeast"/>
              <w:jc w:val="center"/>
              <w:rPr>
                <w:rFonts w:hint="eastAsia" w:ascii="仿宋" w:hAnsi="仿宋" w:eastAsia="仿宋" w:cs="仿宋"/>
                <w:kern w:val="1"/>
                <w:sz w:val="32"/>
                <w:szCs w:val="32"/>
              </w:rPr>
            </w:pPr>
            <w:r>
              <w:rPr>
                <w:rFonts w:hint="eastAsia" w:ascii="仿宋" w:hAnsi="仿宋" w:eastAsia="仿宋" w:cs="仿宋"/>
                <w:kern w:val="1"/>
                <w:sz w:val="32"/>
                <w:szCs w:val="32"/>
              </w:rPr>
              <w:t>1</w:t>
            </w:r>
          </w:p>
        </w:tc>
        <w:tc>
          <w:tcPr>
            <w:tcW w:w="1023" w:type="dxa"/>
            <w:tcBorders>
              <w:top w:val="single" w:color="000000" w:sz="4" w:space="0"/>
              <w:left w:val="single" w:color="000000" w:sz="4" w:space="0"/>
              <w:bottom w:val="single" w:color="000000" w:sz="4" w:space="0"/>
              <w:right w:val="single" w:color="000000" w:sz="4" w:space="0"/>
            </w:tcBorders>
            <w:noWrap/>
            <w:vAlign w:val="center"/>
          </w:tcPr>
          <w:p>
            <w:pPr>
              <w:spacing w:line="320" w:lineRule="atLeast"/>
              <w:jc w:val="center"/>
              <w:rPr>
                <w:rFonts w:hint="eastAsia" w:ascii="仿宋" w:hAnsi="仿宋" w:eastAsia="仿宋" w:cs="仿宋"/>
                <w:kern w:val="1"/>
                <w:sz w:val="32"/>
                <w:szCs w:val="32"/>
              </w:rPr>
            </w:pPr>
            <w:r>
              <w:rPr>
                <w:rFonts w:hint="eastAsia" w:ascii="仿宋" w:hAnsi="仿宋" w:eastAsia="仿宋" w:cs="仿宋"/>
                <w:kern w:val="1"/>
                <w:sz w:val="32"/>
                <w:szCs w:val="32"/>
              </w:rPr>
              <w:t>报价</w:t>
            </w:r>
          </w:p>
        </w:tc>
        <w:tc>
          <w:tcPr>
            <w:tcW w:w="86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kern w:val="1"/>
                <w:sz w:val="32"/>
                <w:szCs w:val="32"/>
                <w:lang w:val="en-US" w:eastAsia="zh-CN"/>
              </w:rPr>
            </w:pPr>
            <w:r>
              <w:rPr>
                <w:rFonts w:hint="eastAsia" w:ascii="仿宋" w:hAnsi="仿宋" w:eastAsia="仿宋" w:cs="仿宋"/>
                <w:kern w:val="1"/>
                <w:sz w:val="32"/>
                <w:szCs w:val="32"/>
                <w:lang w:val="en-US" w:eastAsia="zh-CN"/>
              </w:rPr>
              <w:t>30</w:t>
            </w:r>
          </w:p>
        </w:tc>
        <w:tc>
          <w:tcPr>
            <w:tcW w:w="651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kern w:val="1"/>
                <w:sz w:val="32"/>
                <w:szCs w:val="32"/>
                <w:lang w:val="en-US" w:eastAsia="zh-CN"/>
              </w:rPr>
            </w:pPr>
            <w:r>
              <w:rPr>
                <w:rFonts w:hint="eastAsia" w:ascii="仿宋" w:hAnsi="仿宋" w:eastAsia="仿宋" w:cs="仿宋"/>
                <w:kern w:val="1"/>
                <w:sz w:val="32"/>
                <w:szCs w:val="32"/>
                <w:lang w:val="en-US" w:eastAsia="zh-CN"/>
              </w:rPr>
              <w:t>满足招标文件要求且投标价格最低的投标报价为评标基准价，其价格分为满分。其他供应商的价格分统一按照下列公式计算：投标报价得分=(评标基准价÷投标报价)×30%×100；（最低价基准法）</w:t>
            </w:r>
          </w:p>
          <w:p>
            <w:pPr>
              <w:rPr>
                <w:rFonts w:hint="eastAsia" w:ascii="仿宋" w:hAnsi="仿宋" w:eastAsia="仿宋" w:cs="仿宋"/>
                <w:kern w:val="1"/>
                <w:sz w:val="32"/>
                <w:szCs w:val="32"/>
                <w:lang w:val="en-US" w:eastAsia="zh-CN"/>
              </w:rPr>
            </w:pPr>
          </w:p>
        </w:tc>
        <w:tc>
          <w:tcPr>
            <w:tcW w:w="986" w:type="dxa"/>
            <w:tcBorders>
              <w:top w:val="single" w:color="000000" w:sz="4" w:space="0"/>
              <w:left w:val="single" w:color="000000" w:sz="4" w:space="0"/>
              <w:bottom w:val="single" w:color="000000" w:sz="4" w:space="0"/>
              <w:right w:val="single" w:color="000000" w:sz="4" w:space="0"/>
            </w:tcBorders>
            <w:noWrap/>
            <w:vAlign w:val="center"/>
          </w:tcPr>
          <w:p>
            <w:pPr>
              <w:spacing w:line="320" w:lineRule="atLeast"/>
              <w:jc w:val="center"/>
              <w:rPr>
                <w:rFonts w:hint="eastAsia" w:ascii="仿宋" w:hAnsi="仿宋" w:eastAsia="仿宋" w:cs="仿宋"/>
                <w:sz w:val="32"/>
                <w:szCs w:val="32"/>
              </w:rPr>
            </w:pPr>
            <w:r>
              <w:rPr>
                <w:rFonts w:hint="eastAsia" w:ascii="仿宋" w:hAnsi="仿宋" w:eastAsia="仿宋" w:cs="仿宋"/>
                <w:sz w:val="32"/>
                <w:szCs w:val="32"/>
              </w:rPr>
              <w:t>共同评审因素</w:t>
            </w:r>
          </w:p>
        </w:tc>
      </w:tr>
      <w:tr>
        <w:tblPrEx>
          <w:tblCellMar>
            <w:top w:w="0" w:type="dxa"/>
            <w:left w:w="108" w:type="dxa"/>
            <w:bottom w:w="0" w:type="dxa"/>
            <w:right w:w="108" w:type="dxa"/>
          </w:tblCellMar>
        </w:tblPrEx>
        <w:trPr>
          <w:trHeight w:val="1226" w:hRule="atLeast"/>
          <w:jc w:val="center"/>
        </w:trPr>
        <w:tc>
          <w:tcPr>
            <w:tcW w:w="579" w:type="dxa"/>
            <w:tcBorders>
              <w:top w:val="single" w:color="000000" w:sz="4" w:space="0"/>
              <w:left w:val="single" w:color="000000" w:sz="4" w:space="0"/>
              <w:bottom w:val="single" w:color="000000" w:sz="4" w:space="0"/>
              <w:right w:val="single" w:color="000000" w:sz="4" w:space="0"/>
            </w:tcBorders>
            <w:noWrap/>
            <w:vAlign w:val="center"/>
          </w:tcPr>
          <w:p>
            <w:pPr>
              <w:spacing w:line="320" w:lineRule="atLeast"/>
              <w:jc w:val="center"/>
              <w:rPr>
                <w:rFonts w:hint="eastAsia" w:ascii="仿宋" w:hAnsi="仿宋" w:eastAsia="仿宋" w:cs="仿宋"/>
                <w:kern w:val="1"/>
                <w:sz w:val="32"/>
                <w:szCs w:val="32"/>
              </w:rPr>
            </w:pPr>
            <w:r>
              <w:rPr>
                <w:rFonts w:hint="eastAsia" w:ascii="仿宋" w:hAnsi="仿宋" w:eastAsia="仿宋" w:cs="仿宋"/>
                <w:kern w:val="1"/>
                <w:sz w:val="32"/>
                <w:szCs w:val="32"/>
              </w:rPr>
              <w:t>2</w:t>
            </w:r>
          </w:p>
        </w:tc>
        <w:tc>
          <w:tcPr>
            <w:tcW w:w="1023" w:type="dxa"/>
            <w:tcBorders>
              <w:top w:val="single" w:color="000000" w:sz="4" w:space="0"/>
              <w:left w:val="single" w:color="000000" w:sz="4" w:space="0"/>
              <w:bottom w:val="single" w:color="000000" w:sz="4" w:space="0"/>
              <w:right w:val="single" w:color="000000" w:sz="4" w:space="0"/>
            </w:tcBorders>
            <w:noWrap/>
            <w:vAlign w:val="center"/>
          </w:tcPr>
          <w:p>
            <w:pPr>
              <w:spacing w:line="320" w:lineRule="atLeast"/>
              <w:jc w:val="center"/>
              <w:rPr>
                <w:rFonts w:hint="eastAsia" w:ascii="仿宋" w:hAnsi="仿宋" w:eastAsia="仿宋" w:cs="仿宋"/>
                <w:kern w:val="1"/>
                <w:sz w:val="32"/>
                <w:szCs w:val="32"/>
              </w:rPr>
            </w:pPr>
            <w:r>
              <w:rPr>
                <w:rFonts w:hint="eastAsia" w:ascii="仿宋" w:hAnsi="仿宋" w:eastAsia="仿宋" w:cs="仿宋"/>
                <w:kern w:val="1"/>
                <w:sz w:val="32"/>
                <w:szCs w:val="32"/>
              </w:rPr>
              <w:t>实施方案</w:t>
            </w:r>
          </w:p>
        </w:tc>
        <w:tc>
          <w:tcPr>
            <w:tcW w:w="860" w:type="dxa"/>
            <w:tcBorders>
              <w:top w:val="single" w:color="000000" w:sz="4" w:space="0"/>
              <w:left w:val="single" w:color="000000" w:sz="4" w:space="0"/>
              <w:bottom w:val="single" w:color="000000" w:sz="4" w:space="0"/>
              <w:right w:val="single" w:color="000000" w:sz="4" w:space="0"/>
            </w:tcBorders>
            <w:noWrap/>
            <w:vAlign w:val="center"/>
          </w:tcPr>
          <w:p>
            <w:pPr>
              <w:spacing w:line="320" w:lineRule="atLeast"/>
              <w:jc w:val="center"/>
              <w:rPr>
                <w:rFonts w:hint="default" w:ascii="仿宋" w:hAnsi="仿宋" w:eastAsia="仿宋" w:cs="仿宋"/>
                <w:kern w:val="1"/>
                <w:sz w:val="32"/>
                <w:szCs w:val="32"/>
                <w:lang w:val="en-US" w:eastAsia="zh-CN"/>
              </w:rPr>
            </w:pPr>
            <w:r>
              <w:rPr>
                <w:rFonts w:hint="eastAsia" w:ascii="仿宋" w:hAnsi="仿宋" w:eastAsia="仿宋" w:cs="仿宋"/>
                <w:kern w:val="1"/>
                <w:sz w:val="32"/>
                <w:szCs w:val="32"/>
                <w:lang w:val="en-US" w:eastAsia="zh-CN"/>
              </w:rPr>
              <w:t>54</w:t>
            </w:r>
          </w:p>
        </w:tc>
        <w:tc>
          <w:tcPr>
            <w:tcW w:w="651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kern w:val="1"/>
                <w:sz w:val="32"/>
                <w:szCs w:val="32"/>
                <w:lang w:val="en-US" w:eastAsia="zh-CN"/>
              </w:rPr>
            </w:pPr>
            <w:r>
              <w:rPr>
                <w:rFonts w:hint="eastAsia" w:ascii="仿宋" w:hAnsi="仿宋" w:eastAsia="仿宋" w:cs="仿宋"/>
                <w:kern w:val="1"/>
                <w:sz w:val="32"/>
                <w:szCs w:val="32"/>
                <w:lang w:val="en-US" w:eastAsia="zh-CN"/>
              </w:rPr>
              <w:t>1,提供针对本项目的配送方案【至少包含①食品安全管理；②配送时间安排；③配送路线；④应急预案；⑤疫情期间配送措施】进行综合比较评分，方案科学合理、符合采购需求且无缺少得满分15分，每有一项方案内容缺失或未涉及的扣3分；每有一项方案不完整或无工作重点或不完全满足本项目需求的扣1.5分，</w:t>
            </w:r>
          </w:p>
          <w:p>
            <w:pPr>
              <w:rPr>
                <w:rFonts w:hint="eastAsia" w:ascii="仿宋" w:hAnsi="仿宋" w:eastAsia="仿宋" w:cs="仿宋"/>
                <w:kern w:val="1"/>
                <w:sz w:val="32"/>
                <w:szCs w:val="32"/>
                <w:lang w:val="en-US" w:eastAsia="zh-CN"/>
              </w:rPr>
            </w:pPr>
            <w:r>
              <w:rPr>
                <w:rFonts w:hint="eastAsia" w:ascii="仿宋" w:hAnsi="仿宋" w:eastAsia="仿宋" w:cs="仿宋"/>
                <w:kern w:val="1"/>
                <w:sz w:val="32"/>
                <w:szCs w:val="32"/>
                <w:lang w:val="en-US" w:eastAsia="zh-CN"/>
              </w:rPr>
              <w:t>2,供应商根据本项目特点，提供针对本项目的售后服务方案【至少包含①售后服务管理制度②人员分配③报废处理办法④退换货机制】进行综合比较评分，方案科学合理、符合采购需求且无缺少得满分12分，每有一项方案内容缺失或未涉及的扣3分；每有一项方案不完整或无工作重点或不完全满足本项目需求的扣1.5分，</w:t>
            </w:r>
          </w:p>
          <w:p>
            <w:pPr>
              <w:rPr>
                <w:rFonts w:hint="eastAsia" w:ascii="仿宋" w:hAnsi="仿宋" w:eastAsia="仿宋" w:cs="仿宋"/>
                <w:kern w:val="1"/>
                <w:sz w:val="32"/>
                <w:szCs w:val="32"/>
                <w:lang w:val="en-US" w:eastAsia="zh-CN"/>
              </w:rPr>
            </w:pPr>
            <w:r>
              <w:rPr>
                <w:rFonts w:hint="eastAsia" w:ascii="仿宋" w:hAnsi="仿宋" w:eastAsia="仿宋" w:cs="仿宋"/>
                <w:kern w:val="1"/>
                <w:sz w:val="32"/>
                <w:szCs w:val="32"/>
                <w:lang w:val="en-US" w:eastAsia="zh-CN"/>
              </w:rPr>
              <w:t>3,供应商根据本项目特点，提供针对本项目的管理制度【至少包含①本项目工作人员的管理制度；②食材原料出入库管理制度；③食材库房卫生；④安全查验记录制度；⑤食品安全运送制度；⑥库房安全管理制度；⑦生鲜蔬果类农残检验制度；</w:t>
            </w:r>
            <w:r>
              <w:rPr>
                <w:rFonts w:hint="eastAsia" w:ascii="仿宋" w:hAnsi="仿宋" w:eastAsia="仿宋" w:cs="仿宋"/>
                <w:kern w:val="1"/>
                <w:sz w:val="32"/>
                <w:szCs w:val="32"/>
                <w:lang w:val="en-US" w:eastAsia="zh-CN"/>
              </w:rPr>
              <w:fldChar w:fldCharType="begin"/>
            </w:r>
            <w:r>
              <w:rPr>
                <w:rFonts w:hint="eastAsia" w:ascii="仿宋" w:hAnsi="仿宋" w:eastAsia="仿宋" w:cs="仿宋"/>
                <w:kern w:val="1"/>
                <w:sz w:val="32"/>
                <w:szCs w:val="32"/>
                <w:lang w:val="en-US" w:eastAsia="zh-CN"/>
              </w:rPr>
              <w:instrText xml:space="preserve"> EQ \o\ac(○,8)</w:instrText>
            </w:r>
            <w:r>
              <w:rPr>
                <w:rFonts w:hint="eastAsia" w:ascii="仿宋" w:hAnsi="仿宋" w:eastAsia="仿宋" w:cs="仿宋"/>
                <w:kern w:val="1"/>
                <w:sz w:val="32"/>
                <w:szCs w:val="32"/>
                <w:lang w:val="en-US" w:eastAsia="zh-CN"/>
              </w:rPr>
              <w:fldChar w:fldCharType="end"/>
            </w:r>
            <w:r>
              <w:rPr>
                <w:rFonts w:hint="eastAsia" w:ascii="仿宋" w:hAnsi="仿宋" w:eastAsia="仿宋" w:cs="仿宋"/>
                <w:kern w:val="1"/>
                <w:sz w:val="32"/>
                <w:szCs w:val="32"/>
                <w:lang w:val="en-US" w:eastAsia="zh-CN"/>
              </w:rPr>
              <w:t>食品原材料留样制度】进行综合比较评分，方案科学合理、符合采购需求且无缺少得满分24分，每有一项方案内容缺失或未涉及的扣3分；每有一项方案不完整或无工作重点或不完全满足本项目需求的扣1.5分，</w:t>
            </w:r>
          </w:p>
          <w:p>
            <w:pPr>
              <w:rPr>
                <w:rFonts w:hint="eastAsia" w:ascii="仿宋" w:hAnsi="仿宋" w:eastAsia="仿宋" w:cs="仿宋"/>
                <w:kern w:val="1"/>
                <w:sz w:val="32"/>
                <w:szCs w:val="32"/>
                <w:lang w:val="en-US" w:eastAsia="zh-CN"/>
              </w:rPr>
            </w:pPr>
          </w:p>
        </w:tc>
        <w:tc>
          <w:tcPr>
            <w:tcW w:w="986" w:type="dxa"/>
            <w:tcBorders>
              <w:top w:val="single" w:color="000000" w:sz="4" w:space="0"/>
              <w:left w:val="single" w:color="000000" w:sz="4" w:space="0"/>
              <w:bottom w:val="single" w:color="000000" w:sz="4" w:space="0"/>
              <w:right w:val="single" w:color="000000" w:sz="4" w:space="0"/>
            </w:tcBorders>
            <w:noWrap/>
            <w:vAlign w:val="center"/>
          </w:tcPr>
          <w:p>
            <w:pPr>
              <w:spacing w:line="320" w:lineRule="atLeast"/>
              <w:jc w:val="center"/>
              <w:rPr>
                <w:rFonts w:hint="eastAsia" w:ascii="仿宋" w:hAnsi="仿宋" w:eastAsia="仿宋" w:cs="仿宋"/>
                <w:sz w:val="32"/>
                <w:szCs w:val="32"/>
              </w:rPr>
            </w:pPr>
            <w:r>
              <w:rPr>
                <w:rFonts w:hint="eastAsia" w:ascii="仿宋" w:hAnsi="仿宋" w:eastAsia="仿宋" w:cs="仿宋"/>
                <w:sz w:val="32"/>
                <w:szCs w:val="32"/>
              </w:rPr>
              <w:t>技术类评审因素</w:t>
            </w:r>
          </w:p>
        </w:tc>
      </w:tr>
      <w:tr>
        <w:tblPrEx>
          <w:tblCellMar>
            <w:top w:w="0" w:type="dxa"/>
            <w:left w:w="108" w:type="dxa"/>
            <w:bottom w:w="0" w:type="dxa"/>
            <w:right w:w="108" w:type="dxa"/>
          </w:tblCellMar>
        </w:tblPrEx>
        <w:trPr>
          <w:trHeight w:val="1735" w:hRule="atLeast"/>
          <w:jc w:val="center"/>
        </w:trPr>
        <w:tc>
          <w:tcPr>
            <w:tcW w:w="579" w:type="dxa"/>
            <w:tcBorders>
              <w:top w:val="single" w:color="000000" w:sz="4" w:space="0"/>
              <w:left w:val="single" w:color="000000" w:sz="4" w:space="0"/>
              <w:bottom w:val="single" w:color="000000" w:sz="4" w:space="0"/>
              <w:right w:val="single" w:color="000000" w:sz="4" w:space="0"/>
            </w:tcBorders>
            <w:noWrap/>
            <w:vAlign w:val="center"/>
          </w:tcPr>
          <w:p>
            <w:pPr>
              <w:spacing w:line="320" w:lineRule="atLeast"/>
              <w:jc w:val="center"/>
              <w:rPr>
                <w:rFonts w:hint="eastAsia" w:ascii="仿宋" w:hAnsi="仿宋" w:eastAsia="仿宋" w:cs="仿宋"/>
                <w:kern w:val="1"/>
                <w:sz w:val="32"/>
                <w:szCs w:val="32"/>
              </w:rPr>
            </w:pPr>
            <w:r>
              <w:rPr>
                <w:rFonts w:hint="eastAsia" w:ascii="仿宋" w:hAnsi="仿宋" w:eastAsia="仿宋" w:cs="仿宋"/>
                <w:kern w:val="1"/>
                <w:sz w:val="32"/>
                <w:szCs w:val="32"/>
              </w:rPr>
              <w:t>3</w:t>
            </w:r>
          </w:p>
        </w:tc>
        <w:tc>
          <w:tcPr>
            <w:tcW w:w="1023" w:type="dxa"/>
            <w:tcBorders>
              <w:top w:val="single" w:color="000000" w:sz="4" w:space="0"/>
              <w:left w:val="single" w:color="000000" w:sz="4" w:space="0"/>
              <w:bottom w:val="single" w:color="000000" w:sz="4" w:space="0"/>
              <w:right w:val="single" w:color="000000" w:sz="4" w:space="0"/>
            </w:tcBorders>
            <w:noWrap/>
            <w:vAlign w:val="center"/>
          </w:tcPr>
          <w:p>
            <w:pPr>
              <w:spacing w:line="320" w:lineRule="atLeast"/>
              <w:jc w:val="center"/>
              <w:rPr>
                <w:rFonts w:hint="eastAsia" w:ascii="仿宋" w:hAnsi="仿宋" w:eastAsia="仿宋" w:cs="仿宋"/>
                <w:kern w:val="1"/>
                <w:sz w:val="32"/>
                <w:szCs w:val="32"/>
              </w:rPr>
            </w:pPr>
          </w:p>
          <w:p>
            <w:pPr>
              <w:spacing w:line="320" w:lineRule="atLeast"/>
              <w:jc w:val="center"/>
              <w:rPr>
                <w:rFonts w:hint="default" w:ascii="仿宋" w:hAnsi="仿宋" w:eastAsia="仿宋" w:cs="仿宋"/>
                <w:kern w:val="1"/>
                <w:sz w:val="32"/>
                <w:szCs w:val="32"/>
                <w:lang w:val="en-US" w:eastAsia="zh-CN"/>
              </w:rPr>
            </w:pPr>
            <w:r>
              <w:rPr>
                <w:rFonts w:hint="eastAsia" w:ascii="仿宋" w:hAnsi="仿宋" w:eastAsia="仿宋" w:cs="仿宋"/>
                <w:kern w:val="1"/>
                <w:sz w:val="32"/>
                <w:szCs w:val="32"/>
              </w:rPr>
              <w:t>配送能力</w:t>
            </w:r>
          </w:p>
        </w:tc>
        <w:tc>
          <w:tcPr>
            <w:tcW w:w="860" w:type="dxa"/>
            <w:tcBorders>
              <w:top w:val="single" w:color="000000" w:sz="4" w:space="0"/>
              <w:left w:val="single" w:color="000000" w:sz="4" w:space="0"/>
              <w:bottom w:val="single" w:color="000000" w:sz="4" w:space="0"/>
              <w:right w:val="single" w:color="000000" w:sz="4" w:space="0"/>
            </w:tcBorders>
            <w:noWrap/>
            <w:vAlign w:val="center"/>
          </w:tcPr>
          <w:p>
            <w:pPr>
              <w:spacing w:line="320" w:lineRule="atLeast"/>
              <w:jc w:val="center"/>
              <w:rPr>
                <w:rFonts w:hint="default" w:ascii="仿宋" w:hAnsi="仿宋" w:eastAsia="仿宋" w:cs="仿宋"/>
                <w:kern w:val="1"/>
                <w:sz w:val="32"/>
                <w:szCs w:val="32"/>
                <w:lang w:val="en-US" w:eastAsia="zh-CN"/>
              </w:rPr>
            </w:pPr>
            <w:r>
              <w:rPr>
                <w:rFonts w:hint="eastAsia" w:ascii="仿宋" w:hAnsi="仿宋" w:eastAsia="仿宋" w:cs="仿宋"/>
                <w:kern w:val="1"/>
                <w:sz w:val="32"/>
                <w:szCs w:val="32"/>
                <w:lang w:val="en-US" w:eastAsia="zh-CN"/>
              </w:rPr>
              <w:t>10</w:t>
            </w:r>
          </w:p>
        </w:tc>
        <w:tc>
          <w:tcPr>
            <w:tcW w:w="651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kern w:val="1"/>
                <w:sz w:val="32"/>
                <w:szCs w:val="32"/>
                <w:lang w:val="en-US" w:eastAsia="zh-CN"/>
              </w:rPr>
            </w:pPr>
            <w:r>
              <w:rPr>
                <w:rFonts w:hint="eastAsia" w:ascii="仿宋" w:hAnsi="仿宋" w:eastAsia="仿宋" w:cs="仿宋"/>
                <w:kern w:val="1"/>
                <w:sz w:val="32"/>
                <w:szCs w:val="32"/>
                <w:lang w:val="en-US" w:eastAsia="zh-CN"/>
              </w:rPr>
              <w:t>配送服务人员有1人得3分，每增加一人加1分，本项最高得5分。</w:t>
            </w:r>
          </w:p>
          <w:p>
            <w:pPr>
              <w:rPr>
                <w:rFonts w:hint="eastAsia" w:ascii="仿宋" w:hAnsi="仿宋" w:eastAsia="仿宋" w:cs="仿宋"/>
                <w:kern w:val="1"/>
                <w:sz w:val="32"/>
                <w:szCs w:val="32"/>
                <w:lang w:val="en-US" w:eastAsia="zh-CN"/>
              </w:rPr>
            </w:pPr>
            <w:r>
              <w:rPr>
                <w:rFonts w:hint="eastAsia" w:ascii="仿宋" w:hAnsi="仿宋" w:eastAsia="仿宋" w:cs="仿宋"/>
                <w:kern w:val="1"/>
                <w:sz w:val="32"/>
                <w:szCs w:val="32"/>
                <w:lang w:val="en-US" w:eastAsia="zh-CN"/>
              </w:rPr>
              <w:t>有专车配送车辆1辆的得3分，每增加一辆加1分，本项最高得5分；（自有车辆提供行驶证或租赁车辆提供租赁协议和行驶证）。</w:t>
            </w:r>
          </w:p>
          <w:p>
            <w:pPr>
              <w:rPr>
                <w:rFonts w:hint="default" w:ascii="仿宋" w:hAnsi="仿宋" w:eastAsia="仿宋" w:cs="仿宋"/>
                <w:kern w:val="1"/>
                <w:sz w:val="32"/>
                <w:szCs w:val="32"/>
                <w:lang w:val="en-US" w:eastAsia="zh-CN"/>
              </w:rPr>
            </w:pPr>
            <w:r>
              <w:rPr>
                <w:rFonts w:hint="eastAsia" w:ascii="仿宋" w:hAnsi="仿宋" w:eastAsia="仿宋" w:cs="仿宋"/>
                <w:kern w:val="1"/>
                <w:sz w:val="32"/>
                <w:szCs w:val="32"/>
                <w:lang w:val="en-US" w:eastAsia="zh-CN"/>
              </w:rPr>
              <w:t>注：提供上述要求相关证明材料的复印件并加盖单位公章。</w:t>
            </w:r>
          </w:p>
        </w:tc>
        <w:tc>
          <w:tcPr>
            <w:tcW w:w="986" w:type="dxa"/>
            <w:tcBorders>
              <w:top w:val="single" w:color="000000" w:sz="4" w:space="0"/>
              <w:left w:val="single" w:color="000000" w:sz="4" w:space="0"/>
              <w:bottom w:val="single" w:color="000000" w:sz="4" w:space="0"/>
              <w:right w:val="single" w:color="000000" w:sz="4" w:space="0"/>
            </w:tcBorders>
            <w:noWrap/>
            <w:vAlign w:val="center"/>
          </w:tcPr>
          <w:p>
            <w:pPr>
              <w:spacing w:line="320" w:lineRule="atLeast"/>
              <w:jc w:val="center"/>
              <w:rPr>
                <w:rFonts w:hint="eastAsia" w:ascii="仿宋" w:hAnsi="仿宋" w:eastAsia="仿宋" w:cs="仿宋"/>
                <w:sz w:val="32"/>
                <w:szCs w:val="32"/>
              </w:rPr>
            </w:pPr>
            <w:r>
              <w:rPr>
                <w:rFonts w:hint="eastAsia" w:ascii="仿宋" w:hAnsi="仿宋" w:eastAsia="仿宋" w:cs="仿宋"/>
                <w:sz w:val="32"/>
                <w:szCs w:val="32"/>
              </w:rPr>
              <w:t>技术类评审因素</w:t>
            </w:r>
          </w:p>
        </w:tc>
      </w:tr>
      <w:tr>
        <w:tblPrEx>
          <w:tblCellMar>
            <w:top w:w="0" w:type="dxa"/>
            <w:left w:w="108" w:type="dxa"/>
            <w:bottom w:w="0" w:type="dxa"/>
            <w:right w:w="108" w:type="dxa"/>
          </w:tblCellMar>
        </w:tblPrEx>
        <w:trPr>
          <w:trHeight w:val="1735" w:hRule="atLeast"/>
          <w:jc w:val="center"/>
        </w:trPr>
        <w:tc>
          <w:tcPr>
            <w:tcW w:w="579"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kern w:val="1"/>
                <w:sz w:val="32"/>
                <w:szCs w:val="32"/>
                <w:lang w:val="en-US" w:eastAsia="zh-CN"/>
              </w:rPr>
            </w:pPr>
            <w:r>
              <w:rPr>
                <w:rFonts w:hint="eastAsia" w:ascii="仿宋" w:hAnsi="仿宋" w:eastAsia="仿宋" w:cs="仿宋"/>
                <w:kern w:val="1"/>
                <w:sz w:val="32"/>
                <w:szCs w:val="32"/>
                <w:lang w:val="en-US" w:eastAsia="zh-CN"/>
              </w:rPr>
              <w:t>4</w:t>
            </w:r>
          </w:p>
        </w:tc>
        <w:tc>
          <w:tcPr>
            <w:tcW w:w="102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kern w:val="1"/>
                <w:sz w:val="32"/>
                <w:szCs w:val="32"/>
                <w:lang w:val="en-US" w:eastAsia="zh-CN"/>
              </w:rPr>
            </w:pPr>
            <w:r>
              <w:rPr>
                <w:rFonts w:hint="eastAsia" w:ascii="仿宋" w:hAnsi="仿宋" w:eastAsia="仿宋" w:cs="仿宋"/>
                <w:kern w:val="1"/>
                <w:sz w:val="32"/>
                <w:szCs w:val="32"/>
                <w:lang w:val="en-US" w:eastAsia="zh-CN"/>
              </w:rPr>
              <w:t>类似业绩</w:t>
            </w:r>
          </w:p>
          <w:p>
            <w:pPr>
              <w:rPr>
                <w:rFonts w:hint="eastAsia" w:ascii="仿宋" w:hAnsi="仿宋" w:eastAsia="仿宋" w:cs="仿宋"/>
                <w:kern w:val="1"/>
                <w:sz w:val="32"/>
                <w:szCs w:val="32"/>
                <w:lang w:val="en-US" w:eastAsia="zh-CN"/>
              </w:rPr>
            </w:pPr>
          </w:p>
        </w:tc>
        <w:tc>
          <w:tcPr>
            <w:tcW w:w="86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仿宋" w:hAnsi="仿宋" w:eastAsia="仿宋" w:cs="仿宋"/>
                <w:kern w:val="1"/>
                <w:sz w:val="32"/>
                <w:szCs w:val="32"/>
                <w:lang w:val="en-US" w:eastAsia="zh-CN"/>
              </w:rPr>
            </w:pPr>
            <w:r>
              <w:rPr>
                <w:rFonts w:hint="eastAsia" w:ascii="仿宋" w:hAnsi="仿宋" w:eastAsia="仿宋" w:cs="仿宋"/>
                <w:kern w:val="1"/>
                <w:sz w:val="32"/>
                <w:szCs w:val="32"/>
                <w:lang w:val="en-US" w:eastAsia="zh-CN"/>
              </w:rPr>
              <w:t>6</w:t>
            </w:r>
          </w:p>
        </w:tc>
        <w:tc>
          <w:tcPr>
            <w:tcW w:w="651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kern w:val="1"/>
                <w:sz w:val="32"/>
                <w:szCs w:val="32"/>
                <w:lang w:val="en-US" w:eastAsia="zh-CN"/>
              </w:rPr>
            </w:pPr>
            <w:r>
              <w:rPr>
                <w:rFonts w:hint="eastAsia" w:ascii="仿宋" w:hAnsi="仿宋" w:eastAsia="仿宋" w:cs="仿宋"/>
                <w:kern w:val="1"/>
                <w:sz w:val="32"/>
                <w:szCs w:val="32"/>
                <w:lang w:val="en-US" w:eastAsia="zh-CN"/>
              </w:rPr>
              <w:t>2022年以来提供采购的类似业绩得2分，本项最高得6分。（提供供货合同复印件并加盖投标人公章）</w:t>
            </w:r>
          </w:p>
        </w:tc>
        <w:tc>
          <w:tcPr>
            <w:tcW w:w="986" w:type="dxa"/>
            <w:tcBorders>
              <w:top w:val="single" w:color="000000" w:sz="4" w:space="0"/>
              <w:left w:val="single" w:color="000000" w:sz="4" w:space="0"/>
              <w:bottom w:val="single" w:color="000000" w:sz="4" w:space="0"/>
              <w:right w:val="single" w:color="000000" w:sz="4" w:space="0"/>
            </w:tcBorders>
            <w:noWrap/>
            <w:vAlign w:val="center"/>
          </w:tcPr>
          <w:p>
            <w:pPr>
              <w:spacing w:line="320" w:lineRule="atLeast"/>
              <w:jc w:val="center"/>
              <w:rPr>
                <w:rFonts w:hint="eastAsia" w:ascii="仿宋" w:hAnsi="仿宋" w:eastAsia="仿宋" w:cs="仿宋"/>
                <w:sz w:val="32"/>
                <w:szCs w:val="32"/>
              </w:rPr>
            </w:pPr>
          </w:p>
        </w:tc>
      </w:tr>
    </w:tbl>
    <w:p>
      <w:pPr>
        <w:rPr>
          <w:rFonts w:hint="eastAsia" w:ascii="黑体" w:hAnsi="黑体" w:eastAsia="黑体" w:cs="黑体"/>
          <w:lang w:eastAsia="zh-CN"/>
        </w:rPr>
      </w:pPr>
    </w:p>
    <w:sectPr>
      <w:headerReference r:id="rId4" w:type="first"/>
      <w:footerReference r:id="rId6" w:type="first"/>
      <w:headerReference r:id="rId3" w:type="default"/>
      <w:footerReference r:id="rId5" w:type="default"/>
      <w:pgSz w:w="11906" w:h="16838"/>
      <w:pgMar w:top="1134" w:right="850" w:bottom="907" w:left="1134" w:header="850" w:footer="992" w:gutter="0"/>
      <w:pgBorders>
        <w:top w:val="none" w:sz="0" w:space="0"/>
        <w:left w:val="none" w:sz="0" w:space="0"/>
        <w:bottom w:val="none" w:sz="0" w:space="0"/>
        <w:right w:val="none" w:sz="0" w:space="0"/>
      </w:pgBorders>
      <w:pgNumType w:fmt="decimal"/>
      <w:cols w:space="0" w:num="1"/>
      <w:titlePg/>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jc w:val="both"/>
      <w:rPr>
        <w:rFonts w:hint="eastAsia" w:eastAsiaTheme="minorEastAsia"/>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B0FD13"/>
    <w:multiLevelType w:val="singleLevel"/>
    <w:tmpl w:val="C0B0FD13"/>
    <w:lvl w:ilvl="0" w:tentative="0">
      <w:start w:val="4"/>
      <w:numFmt w:val="chineseCounting"/>
      <w:suff w:val="space"/>
      <w:lvlText w:val="第%1章"/>
      <w:lvlJc w:val="left"/>
      <w:rPr>
        <w:rFonts w:hint="eastAsia"/>
      </w:rPr>
    </w:lvl>
  </w:abstractNum>
  <w:abstractNum w:abstractNumId="1">
    <w:nsid w:val="C45F5704"/>
    <w:multiLevelType w:val="singleLevel"/>
    <w:tmpl w:val="C45F5704"/>
    <w:lvl w:ilvl="0" w:tentative="0">
      <w:start w:val="1"/>
      <w:numFmt w:val="chineseCounting"/>
      <w:suff w:val="nothing"/>
      <w:lvlText w:val="%1、"/>
      <w:lvlJc w:val="left"/>
      <w:rPr>
        <w:rFonts w:hint="eastAsia"/>
      </w:rPr>
    </w:lvl>
  </w:abstractNum>
  <w:abstractNum w:abstractNumId="2">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1"/>
      <w:numFmt w:val="lowerLetter"/>
      <w:pStyle w:val="32"/>
      <w:lvlText w:val="%5)"/>
      <w:lvlJc w:val="left"/>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3">
    <w:nsid w:val="62A2E0B2"/>
    <w:multiLevelType w:val="singleLevel"/>
    <w:tmpl w:val="62A2E0B2"/>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M2MjQ3NjQzNjBhMjc1NTk2MjAxYjdlZWIyOWJmNmEifQ=="/>
  </w:docVars>
  <w:rsids>
    <w:rsidRoot w:val="20B86F62"/>
    <w:rsid w:val="00FE51BA"/>
    <w:rsid w:val="01510BEF"/>
    <w:rsid w:val="01724615"/>
    <w:rsid w:val="01AC44D5"/>
    <w:rsid w:val="01DA1F83"/>
    <w:rsid w:val="01E30476"/>
    <w:rsid w:val="02653FAC"/>
    <w:rsid w:val="038264FB"/>
    <w:rsid w:val="03E45948"/>
    <w:rsid w:val="03EB6F22"/>
    <w:rsid w:val="047A7398"/>
    <w:rsid w:val="04976AF6"/>
    <w:rsid w:val="05813897"/>
    <w:rsid w:val="05B93485"/>
    <w:rsid w:val="05DD44EC"/>
    <w:rsid w:val="05FA4A68"/>
    <w:rsid w:val="06C83EF1"/>
    <w:rsid w:val="07620DB2"/>
    <w:rsid w:val="07860322"/>
    <w:rsid w:val="07954271"/>
    <w:rsid w:val="07E32607"/>
    <w:rsid w:val="083F7233"/>
    <w:rsid w:val="08570094"/>
    <w:rsid w:val="0892424A"/>
    <w:rsid w:val="08A100E8"/>
    <w:rsid w:val="08D706EB"/>
    <w:rsid w:val="09281C73"/>
    <w:rsid w:val="092B0852"/>
    <w:rsid w:val="0A5766D2"/>
    <w:rsid w:val="0B5B6EA7"/>
    <w:rsid w:val="0B9B184D"/>
    <w:rsid w:val="0BBF2600"/>
    <w:rsid w:val="0C3E61B9"/>
    <w:rsid w:val="0DA12370"/>
    <w:rsid w:val="0DBF0EC4"/>
    <w:rsid w:val="0DE40DBE"/>
    <w:rsid w:val="0E672DB3"/>
    <w:rsid w:val="0E904937"/>
    <w:rsid w:val="0E9E1831"/>
    <w:rsid w:val="0EAB0093"/>
    <w:rsid w:val="0F225786"/>
    <w:rsid w:val="0FCE2C6B"/>
    <w:rsid w:val="107F49DA"/>
    <w:rsid w:val="11103FB2"/>
    <w:rsid w:val="11106DD4"/>
    <w:rsid w:val="113065C7"/>
    <w:rsid w:val="11551C0D"/>
    <w:rsid w:val="11630C29"/>
    <w:rsid w:val="12374305"/>
    <w:rsid w:val="12AB3D92"/>
    <w:rsid w:val="132D67B3"/>
    <w:rsid w:val="13320F8E"/>
    <w:rsid w:val="13E72023"/>
    <w:rsid w:val="159705C2"/>
    <w:rsid w:val="17294232"/>
    <w:rsid w:val="182F44F3"/>
    <w:rsid w:val="184E41FF"/>
    <w:rsid w:val="1865790E"/>
    <w:rsid w:val="189E6B7E"/>
    <w:rsid w:val="18E41C4F"/>
    <w:rsid w:val="18EA25BB"/>
    <w:rsid w:val="193B3817"/>
    <w:rsid w:val="19497A6B"/>
    <w:rsid w:val="1998123A"/>
    <w:rsid w:val="19DF1744"/>
    <w:rsid w:val="1A8B6B5A"/>
    <w:rsid w:val="1AF5353D"/>
    <w:rsid w:val="1B493578"/>
    <w:rsid w:val="1B5723EF"/>
    <w:rsid w:val="1B93321C"/>
    <w:rsid w:val="1BAD400C"/>
    <w:rsid w:val="1C380FAC"/>
    <w:rsid w:val="1C747071"/>
    <w:rsid w:val="1CC929E6"/>
    <w:rsid w:val="1DE81A96"/>
    <w:rsid w:val="1E4521C9"/>
    <w:rsid w:val="1EC85776"/>
    <w:rsid w:val="1F0B1E38"/>
    <w:rsid w:val="1F176598"/>
    <w:rsid w:val="1F782175"/>
    <w:rsid w:val="1FFB4E00"/>
    <w:rsid w:val="200C1DCC"/>
    <w:rsid w:val="2024443A"/>
    <w:rsid w:val="20B62B46"/>
    <w:rsid w:val="20B86F62"/>
    <w:rsid w:val="20DA469D"/>
    <w:rsid w:val="21141E9E"/>
    <w:rsid w:val="219C0C5F"/>
    <w:rsid w:val="223E3923"/>
    <w:rsid w:val="22CD72A0"/>
    <w:rsid w:val="22DC6C27"/>
    <w:rsid w:val="230709BE"/>
    <w:rsid w:val="2333299E"/>
    <w:rsid w:val="23552AFD"/>
    <w:rsid w:val="23B92E0F"/>
    <w:rsid w:val="24640781"/>
    <w:rsid w:val="24972E1D"/>
    <w:rsid w:val="2575459C"/>
    <w:rsid w:val="258F1C50"/>
    <w:rsid w:val="260C2C13"/>
    <w:rsid w:val="26DE5391"/>
    <w:rsid w:val="26F92D9C"/>
    <w:rsid w:val="27727EF2"/>
    <w:rsid w:val="27E167C8"/>
    <w:rsid w:val="27E8188C"/>
    <w:rsid w:val="27FC6D6D"/>
    <w:rsid w:val="280F7F64"/>
    <w:rsid w:val="286E79EF"/>
    <w:rsid w:val="295D2E54"/>
    <w:rsid w:val="29E733A5"/>
    <w:rsid w:val="29EC6ACA"/>
    <w:rsid w:val="2A6F6F5A"/>
    <w:rsid w:val="2A752D03"/>
    <w:rsid w:val="2A954942"/>
    <w:rsid w:val="2AD02384"/>
    <w:rsid w:val="2B4A4982"/>
    <w:rsid w:val="2B6C2AA5"/>
    <w:rsid w:val="2C3A64AA"/>
    <w:rsid w:val="2C603C27"/>
    <w:rsid w:val="2CC9483E"/>
    <w:rsid w:val="2CD61AC0"/>
    <w:rsid w:val="2D003A0D"/>
    <w:rsid w:val="2D225054"/>
    <w:rsid w:val="2D3E76EB"/>
    <w:rsid w:val="2D675D4F"/>
    <w:rsid w:val="2DAD2928"/>
    <w:rsid w:val="2E3D6C9E"/>
    <w:rsid w:val="2E681D4B"/>
    <w:rsid w:val="2E763F41"/>
    <w:rsid w:val="2ED755ED"/>
    <w:rsid w:val="2EFF3B7B"/>
    <w:rsid w:val="2F2D5CF3"/>
    <w:rsid w:val="2FFD053A"/>
    <w:rsid w:val="30173398"/>
    <w:rsid w:val="305074F8"/>
    <w:rsid w:val="30567424"/>
    <w:rsid w:val="3098652B"/>
    <w:rsid w:val="30A47F0F"/>
    <w:rsid w:val="31AE2E30"/>
    <w:rsid w:val="31C81974"/>
    <w:rsid w:val="32145B6C"/>
    <w:rsid w:val="32482F63"/>
    <w:rsid w:val="32887A79"/>
    <w:rsid w:val="3367096B"/>
    <w:rsid w:val="34015BA1"/>
    <w:rsid w:val="34104944"/>
    <w:rsid w:val="34306EB2"/>
    <w:rsid w:val="34607C42"/>
    <w:rsid w:val="34AD3121"/>
    <w:rsid w:val="35850C85"/>
    <w:rsid w:val="358537EA"/>
    <w:rsid w:val="36206E51"/>
    <w:rsid w:val="3645059F"/>
    <w:rsid w:val="36FA0C0E"/>
    <w:rsid w:val="37124698"/>
    <w:rsid w:val="37564C34"/>
    <w:rsid w:val="37AF0C3F"/>
    <w:rsid w:val="380F7012"/>
    <w:rsid w:val="381338B3"/>
    <w:rsid w:val="387820A1"/>
    <w:rsid w:val="391D2725"/>
    <w:rsid w:val="39241426"/>
    <w:rsid w:val="3A0A5821"/>
    <w:rsid w:val="3AE30FAC"/>
    <w:rsid w:val="3B3A67B9"/>
    <w:rsid w:val="3B572D45"/>
    <w:rsid w:val="3BB47094"/>
    <w:rsid w:val="3BD82555"/>
    <w:rsid w:val="3C396CD8"/>
    <w:rsid w:val="3D912EF9"/>
    <w:rsid w:val="3DA25E25"/>
    <w:rsid w:val="3E103198"/>
    <w:rsid w:val="3E5C675F"/>
    <w:rsid w:val="3EA01CAF"/>
    <w:rsid w:val="3EBE1131"/>
    <w:rsid w:val="3F541632"/>
    <w:rsid w:val="4003626C"/>
    <w:rsid w:val="410C5355"/>
    <w:rsid w:val="416F0B2D"/>
    <w:rsid w:val="41817FB6"/>
    <w:rsid w:val="41894D39"/>
    <w:rsid w:val="41A91634"/>
    <w:rsid w:val="41C408EB"/>
    <w:rsid w:val="41E85D9F"/>
    <w:rsid w:val="421364F5"/>
    <w:rsid w:val="426D0D62"/>
    <w:rsid w:val="42893EDE"/>
    <w:rsid w:val="42C02DF3"/>
    <w:rsid w:val="42CD5B5D"/>
    <w:rsid w:val="43102EB4"/>
    <w:rsid w:val="431A22B8"/>
    <w:rsid w:val="439A1C32"/>
    <w:rsid w:val="43B91D0A"/>
    <w:rsid w:val="43C05837"/>
    <w:rsid w:val="43EA5A8B"/>
    <w:rsid w:val="440E56DA"/>
    <w:rsid w:val="443E01E7"/>
    <w:rsid w:val="44665196"/>
    <w:rsid w:val="44CD6391"/>
    <w:rsid w:val="44D66D93"/>
    <w:rsid w:val="45484D77"/>
    <w:rsid w:val="45976AE3"/>
    <w:rsid w:val="45D1027C"/>
    <w:rsid w:val="46653F5C"/>
    <w:rsid w:val="4670116D"/>
    <w:rsid w:val="46BF177E"/>
    <w:rsid w:val="46CC0FBC"/>
    <w:rsid w:val="46F821E8"/>
    <w:rsid w:val="47E92A18"/>
    <w:rsid w:val="484F3834"/>
    <w:rsid w:val="486A1208"/>
    <w:rsid w:val="487E3CCE"/>
    <w:rsid w:val="491D7010"/>
    <w:rsid w:val="49F61C6A"/>
    <w:rsid w:val="4A2F0F8F"/>
    <w:rsid w:val="4B21070C"/>
    <w:rsid w:val="4C6D260E"/>
    <w:rsid w:val="4CA65850"/>
    <w:rsid w:val="4D4867BB"/>
    <w:rsid w:val="4D7854C0"/>
    <w:rsid w:val="4DCC69FF"/>
    <w:rsid w:val="4E027C82"/>
    <w:rsid w:val="4E1C022A"/>
    <w:rsid w:val="4E1E1D89"/>
    <w:rsid w:val="4FA771C2"/>
    <w:rsid w:val="4FDC7DDA"/>
    <w:rsid w:val="5003209D"/>
    <w:rsid w:val="504D5D91"/>
    <w:rsid w:val="508E2B4E"/>
    <w:rsid w:val="511630A7"/>
    <w:rsid w:val="524A480D"/>
    <w:rsid w:val="5263348D"/>
    <w:rsid w:val="527E7420"/>
    <w:rsid w:val="5292301A"/>
    <w:rsid w:val="52C10CD7"/>
    <w:rsid w:val="52F64CB8"/>
    <w:rsid w:val="52FB39A7"/>
    <w:rsid w:val="531641E9"/>
    <w:rsid w:val="5446604D"/>
    <w:rsid w:val="547E1AE0"/>
    <w:rsid w:val="54F554AC"/>
    <w:rsid w:val="551A0D5D"/>
    <w:rsid w:val="55EE4C06"/>
    <w:rsid w:val="561A148B"/>
    <w:rsid w:val="565B213D"/>
    <w:rsid w:val="56D444B4"/>
    <w:rsid w:val="572D0183"/>
    <w:rsid w:val="57567F4A"/>
    <w:rsid w:val="57667B7B"/>
    <w:rsid w:val="578D66D2"/>
    <w:rsid w:val="58367041"/>
    <w:rsid w:val="583A1E71"/>
    <w:rsid w:val="584A40DF"/>
    <w:rsid w:val="589814E3"/>
    <w:rsid w:val="58B077A4"/>
    <w:rsid w:val="58B969E6"/>
    <w:rsid w:val="58C42CE6"/>
    <w:rsid w:val="59035A6B"/>
    <w:rsid w:val="592C7507"/>
    <w:rsid w:val="59A37B89"/>
    <w:rsid w:val="59D35B7E"/>
    <w:rsid w:val="5AD77D82"/>
    <w:rsid w:val="5B134CBA"/>
    <w:rsid w:val="5B214FE3"/>
    <w:rsid w:val="5C557763"/>
    <w:rsid w:val="5CC74DB0"/>
    <w:rsid w:val="5DA41796"/>
    <w:rsid w:val="5DC167D7"/>
    <w:rsid w:val="5E190D4D"/>
    <w:rsid w:val="5F0E08C6"/>
    <w:rsid w:val="5F5075CA"/>
    <w:rsid w:val="5F614FC2"/>
    <w:rsid w:val="5F7007A2"/>
    <w:rsid w:val="5F85487D"/>
    <w:rsid w:val="5FB650D9"/>
    <w:rsid w:val="6096215E"/>
    <w:rsid w:val="62B86D17"/>
    <w:rsid w:val="62C824CA"/>
    <w:rsid w:val="642A2386"/>
    <w:rsid w:val="64677320"/>
    <w:rsid w:val="653C0392"/>
    <w:rsid w:val="6586792A"/>
    <w:rsid w:val="65DD20B3"/>
    <w:rsid w:val="662C503A"/>
    <w:rsid w:val="66BB543F"/>
    <w:rsid w:val="66C47D68"/>
    <w:rsid w:val="67A45BAF"/>
    <w:rsid w:val="67CF5796"/>
    <w:rsid w:val="67D00454"/>
    <w:rsid w:val="6855309E"/>
    <w:rsid w:val="68B23C16"/>
    <w:rsid w:val="69264D03"/>
    <w:rsid w:val="694F76A8"/>
    <w:rsid w:val="69884565"/>
    <w:rsid w:val="69F16575"/>
    <w:rsid w:val="69FE6269"/>
    <w:rsid w:val="6B110ED0"/>
    <w:rsid w:val="6B3D74AC"/>
    <w:rsid w:val="6BA16A84"/>
    <w:rsid w:val="6BF5199F"/>
    <w:rsid w:val="6C81461E"/>
    <w:rsid w:val="6CE610BF"/>
    <w:rsid w:val="6CED312F"/>
    <w:rsid w:val="6D1916FD"/>
    <w:rsid w:val="6D226C43"/>
    <w:rsid w:val="6D535020"/>
    <w:rsid w:val="6D8B0E30"/>
    <w:rsid w:val="6DCF5925"/>
    <w:rsid w:val="6E383ABA"/>
    <w:rsid w:val="6E8B493F"/>
    <w:rsid w:val="6EA3545A"/>
    <w:rsid w:val="6F9F7F7D"/>
    <w:rsid w:val="6FB97D70"/>
    <w:rsid w:val="719A4F83"/>
    <w:rsid w:val="71DE50A5"/>
    <w:rsid w:val="722B548E"/>
    <w:rsid w:val="722E4AEA"/>
    <w:rsid w:val="73683978"/>
    <w:rsid w:val="73F43F5E"/>
    <w:rsid w:val="7438150C"/>
    <w:rsid w:val="746F037C"/>
    <w:rsid w:val="74F82EAA"/>
    <w:rsid w:val="75457DB7"/>
    <w:rsid w:val="7563067A"/>
    <w:rsid w:val="758D0699"/>
    <w:rsid w:val="75E55D62"/>
    <w:rsid w:val="76466533"/>
    <w:rsid w:val="77F97E1C"/>
    <w:rsid w:val="785111E8"/>
    <w:rsid w:val="78E831F4"/>
    <w:rsid w:val="79AC141B"/>
    <w:rsid w:val="79B51E35"/>
    <w:rsid w:val="79EA27D4"/>
    <w:rsid w:val="7A9C5C09"/>
    <w:rsid w:val="7AE23540"/>
    <w:rsid w:val="7B174437"/>
    <w:rsid w:val="7C29457B"/>
    <w:rsid w:val="7CE9423F"/>
    <w:rsid w:val="7D9A1A1C"/>
    <w:rsid w:val="7E163DF2"/>
    <w:rsid w:val="7E1D587C"/>
    <w:rsid w:val="7E220861"/>
    <w:rsid w:val="7E9A50CB"/>
    <w:rsid w:val="7EE2433D"/>
    <w:rsid w:val="7F1A184B"/>
    <w:rsid w:val="7F4A08A0"/>
    <w:rsid w:val="7F9565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4"/>
    <w:autoRedefine/>
    <w:qFormat/>
    <w:uiPriority w:val="0"/>
    <w:pPr>
      <w:keepNext/>
      <w:keepLines/>
      <w:spacing w:beforeLines="0" w:beforeAutospacing="0" w:afterLines="0" w:afterAutospacing="0" w:line="360" w:lineRule="auto"/>
      <w:jc w:val="center"/>
      <w:outlineLvl w:val="0"/>
    </w:pPr>
    <w:rPr>
      <w:rFonts w:hint="eastAsia" w:ascii="Times New Roman" w:hAnsi="Times New Roman" w:eastAsia="宋体"/>
      <w:b/>
      <w:color w:val="000000"/>
      <w:kern w:val="44"/>
      <w:sz w:val="44"/>
      <w:lang w:val="zh-CN"/>
    </w:rPr>
  </w:style>
  <w:style w:type="paragraph" w:styleId="3">
    <w:name w:val="heading 2"/>
    <w:basedOn w:val="1"/>
    <w:next w:val="1"/>
    <w:autoRedefine/>
    <w:qFormat/>
    <w:uiPriority w:val="9"/>
    <w:pPr>
      <w:keepNext/>
      <w:keepLines/>
      <w:spacing w:before="260" w:after="260" w:line="240" w:lineRule="auto"/>
      <w:jc w:val="center"/>
      <w:outlineLvl w:val="1"/>
    </w:pPr>
    <w:rPr>
      <w:rFonts w:ascii="Cambria" w:hAnsi="Cambria" w:eastAsia="宋体"/>
      <w:b/>
      <w:bCs/>
      <w:kern w:val="0"/>
      <w:sz w:val="28"/>
      <w:szCs w:val="32"/>
    </w:rPr>
  </w:style>
  <w:style w:type="paragraph" w:styleId="4">
    <w:name w:val="heading 3"/>
    <w:basedOn w:val="1"/>
    <w:next w:val="1"/>
    <w:autoRedefine/>
    <w:qFormat/>
    <w:uiPriority w:val="0"/>
    <w:pPr>
      <w:keepNext/>
      <w:keepLines/>
      <w:spacing w:before="260" w:after="260" w:line="416" w:lineRule="auto"/>
      <w:outlineLvl w:val="2"/>
    </w:pPr>
    <w:rPr>
      <w:b/>
      <w:bCs/>
      <w:kern w:val="0"/>
      <w:sz w:val="32"/>
      <w:szCs w:val="32"/>
    </w:rPr>
  </w:style>
  <w:style w:type="character" w:default="1" w:styleId="19">
    <w:name w:val="Default Paragraph Font"/>
    <w:autoRedefine/>
    <w:semiHidden/>
    <w:qFormat/>
    <w:uiPriority w:val="0"/>
  </w:style>
  <w:style w:type="table" w:default="1" w:styleId="17">
    <w:name w:val="Normal Table"/>
    <w:autoRedefine/>
    <w:semiHidden/>
    <w:qFormat/>
    <w:uiPriority w:val="0"/>
    <w:tblPr>
      <w:tblCellMar>
        <w:top w:w="0" w:type="dxa"/>
        <w:left w:w="108" w:type="dxa"/>
        <w:bottom w:w="0" w:type="dxa"/>
        <w:right w:w="108" w:type="dxa"/>
      </w:tblCellMar>
    </w:tblPr>
  </w:style>
  <w:style w:type="paragraph" w:styleId="5">
    <w:name w:val="Body Text"/>
    <w:basedOn w:val="1"/>
    <w:next w:val="6"/>
    <w:autoRedefine/>
    <w:qFormat/>
    <w:uiPriority w:val="0"/>
    <w:pPr>
      <w:spacing w:after="120" w:afterLines="0" w:afterAutospacing="0"/>
    </w:pPr>
  </w:style>
  <w:style w:type="paragraph" w:customStyle="1" w:styleId="6">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7">
    <w:name w:val="Body Text Indent"/>
    <w:basedOn w:val="1"/>
    <w:next w:val="8"/>
    <w:autoRedefine/>
    <w:qFormat/>
    <w:uiPriority w:val="0"/>
    <w:pPr>
      <w:spacing w:after="120" w:afterLines="0"/>
      <w:ind w:left="420" w:leftChars="200"/>
    </w:pPr>
  </w:style>
  <w:style w:type="paragraph" w:styleId="8">
    <w:name w:val="envelope return"/>
    <w:basedOn w:val="1"/>
    <w:autoRedefine/>
    <w:qFormat/>
    <w:uiPriority w:val="0"/>
    <w:pPr>
      <w:snapToGrid w:val="0"/>
    </w:pPr>
    <w:rPr>
      <w:rFonts w:ascii="Arial" w:hAnsi="Arial"/>
    </w:rPr>
  </w:style>
  <w:style w:type="paragraph" w:styleId="9">
    <w:name w:val="toc 3"/>
    <w:basedOn w:val="1"/>
    <w:next w:val="1"/>
    <w:autoRedefine/>
    <w:qFormat/>
    <w:uiPriority w:val="0"/>
    <w:pPr>
      <w:ind w:left="840" w:leftChars="400"/>
    </w:pPr>
  </w:style>
  <w:style w:type="paragraph" w:styleId="10">
    <w:name w:val="Plain Text"/>
    <w:basedOn w:val="1"/>
    <w:autoRedefine/>
    <w:qFormat/>
    <w:uiPriority w:val="0"/>
    <w:rPr>
      <w:rFonts w:ascii="宋体" w:hAnsi="Courier New"/>
      <w:szCs w:val="20"/>
    </w:rPr>
  </w:style>
  <w:style w:type="paragraph" w:styleId="11">
    <w:name w:val="Body Text Indent 2"/>
    <w:basedOn w:val="1"/>
    <w:autoRedefine/>
    <w:qFormat/>
    <w:uiPriority w:val="0"/>
    <w:pPr>
      <w:spacing w:after="120" w:line="480" w:lineRule="auto"/>
      <w:ind w:left="420" w:leftChars="200"/>
    </w:pPr>
  </w:style>
  <w:style w:type="paragraph" w:styleId="12">
    <w:name w:val="footer"/>
    <w:basedOn w:val="1"/>
    <w:autoRedefine/>
    <w:qFormat/>
    <w:uiPriority w:val="0"/>
    <w:pPr>
      <w:tabs>
        <w:tab w:val="center" w:pos="4153"/>
        <w:tab w:val="right" w:pos="8306"/>
      </w:tabs>
      <w:snapToGrid w:val="0"/>
      <w:jc w:val="left"/>
    </w:pPr>
    <w:rPr>
      <w:sz w:val="18"/>
      <w:szCs w:val="18"/>
    </w:rPr>
  </w:style>
  <w:style w:type="paragraph" w:styleId="13">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autoRedefine/>
    <w:qFormat/>
    <w:uiPriority w:val="0"/>
    <w:pPr>
      <w:tabs>
        <w:tab w:val="right" w:leader="dot" w:pos="9628"/>
      </w:tabs>
      <w:spacing w:line="360" w:lineRule="auto"/>
      <w:jc w:val="center"/>
    </w:pPr>
  </w:style>
  <w:style w:type="paragraph" w:styleId="15">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6">
    <w:name w:val="Body Text First Indent"/>
    <w:basedOn w:val="5"/>
    <w:autoRedefine/>
    <w:qFormat/>
    <w:uiPriority w:val="0"/>
    <w:pPr>
      <w:ind w:firstLine="420" w:firstLineChars="100"/>
    </w:pPr>
    <w:rPr>
      <w:rFonts w:ascii="Times New Roman" w:hAnsi="Times New Roman" w:eastAsia="宋体" w:cs="Times New Roman"/>
    </w:rPr>
  </w:style>
  <w:style w:type="table" w:styleId="18">
    <w:name w:val="Table Grid"/>
    <w:basedOn w:val="1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autoRedefine/>
    <w:qFormat/>
    <w:uiPriority w:val="0"/>
  </w:style>
  <w:style w:type="character" w:styleId="21">
    <w:name w:val="Hyperlink"/>
    <w:autoRedefine/>
    <w:qFormat/>
    <w:uiPriority w:val="0"/>
    <w:rPr>
      <w:color w:val="0000FF"/>
      <w:u w:val="single"/>
    </w:rPr>
  </w:style>
  <w:style w:type="paragraph" w:customStyle="1" w:styleId="22">
    <w:name w:val="引用1"/>
    <w:next w:val="1"/>
    <w:autoRedefine/>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styleId="23">
    <w:name w:val="Quote"/>
    <w:basedOn w:val="1"/>
    <w:next w:val="1"/>
    <w:autoRedefine/>
    <w:qFormat/>
    <w:uiPriority w:val="0"/>
    <w:rPr>
      <w:i/>
      <w:iCs/>
      <w:color w:val="000000"/>
      <w:szCs w:val="22"/>
    </w:rPr>
  </w:style>
  <w:style w:type="character" w:customStyle="1" w:styleId="24">
    <w:name w:val="标题 1 Char"/>
    <w:link w:val="2"/>
    <w:autoRedefine/>
    <w:qFormat/>
    <w:uiPriority w:val="0"/>
    <w:rPr>
      <w:rFonts w:hint="eastAsia" w:ascii="Times New Roman" w:hAnsi="Times New Roman" w:eastAsia="宋体"/>
      <w:b/>
      <w:color w:val="000000"/>
      <w:kern w:val="44"/>
      <w:sz w:val="44"/>
      <w:lang w:val="zh-CN"/>
    </w:rPr>
  </w:style>
  <w:style w:type="paragraph" w:customStyle="1" w:styleId="25">
    <w:name w:val="正文首行缩进两字符"/>
    <w:basedOn w:val="1"/>
    <w:autoRedefine/>
    <w:qFormat/>
    <w:uiPriority w:val="0"/>
    <w:pPr>
      <w:spacing w:line="360" w:lineRule="auto"/>
      <w:ind w:firstLine="200" w:firstLineChars="200"/>
    </w:pPr>
  </w:style>
  <w:style w:type="character" w:customStyle="1" w:styleId="26">
    <w:name w:val="font21"/>
    <w:basedOn w:val="19"/>
    <w:autoRedefine/>
    <w:qFormat/>
    <w:uiPriority w:val="0"/>
    <w:rPr>
      <w:rFonts w:ascii="Calibri" w:hAnsi="Calibri" w:cs="Calibri"/>
      <w:color w:val="000000"/>
      <w:sz w:val="18"/>
      <w:szCs w:val="18"/>
      <w:u w:val="none"/>
    </w:rPr>
  </w:style>
  <w:style w:type="character" w:customStyle="1" w:styleId="27">
    <w:name w:val="font01"/>
    <w:basedOn w:val="19"/>
    <w:autoRedefine/>
    <w:qFormat/>
    <w:uiPriority w:val="0"/>
    <w:rPr>
      <w:rFonts w:hint="eastAsia" w:ascii="宋体" w:hAnsi="宋体" w:eastAsia="宋体" w:cs="宋体"/>
      <w:color w:val="000000"/>
      <w:sz w:val="18"/>
      <w:szCs w:val="18"/>
      <w:u w:val="none"/>
    </w:rPr>
  </w:style>
  <w:style w:type="paragraph" w:styleId="28">
    <w:name w:val="List Paragraph"/>
    <w:basedOn w:val="1"/>
    <w:autoRedefine/>
    <w:qFormat/>
    <w:uiPriority w:val="34"/>
    <w:pPr>
      <w:ind w:firstLine="420" w:firstLineChars="200"/>
    </w:pPr>
    <w:rPr>
      <w:rFonts w:ascii="Calibri" w:hAnsi="Calibri" w:eastAsia="宋体" w:cs="Times New Roman"/>
      <w:sz w:val="21"/>
      <w:szCs w:val="22"/>
    </w:rPr>
  </w:style>
  <w:style w:type="paragraph" w:customStyle="1" w:styleId="29">
    <w:name w:val="文章正文"/>
    <w:basedOn w:val="1"/>
    <w:autoRedefine/>
    <w:qFormat/>
    <w:uiPriority w:val="0"/>
    <w:pPr>
      <w:widowControl w:val="0"/>
      <w:adjustRightInd/>
      <w:snapToGrid/>
      <w:spacing w:after="0" w:line="360" w:lineRule="auto"/>
      <w:ind w:firstLine="420"/>
      <w:jc w:val="both"/>
    </w:pPr>
    <w:rPr>
      <w:rFonts w:ascii="Calibri" w:hAnsi="Calibri"/>
      <w:kern w:val="2"/>
      <w:sz w:val="24"/>
      <w:szCs w:val="24"/>
    </w:rPr>
  </w:style>
  <w:style w:type="paragraph" w:customStyle="1" w:styleId="30">
    <w:name w:val="_Style 1"/>
    <w:basedOn w:val="1"/>
    <w:autoRedefine/>
    <w:qFormat/>
    <w:uiPriority w:val="34"/>
    <w:pPr>
      <w:ind w:firstLine="420" w:firstLineChars="200"/>
    </w:pPr>
  </w:style>
  <w:style w:type="paragraph" w:customStyle="1" w:styleId="31">
    <w:name w:val="null3"/>
    <w:hidden/>
    <w:qFormat/>
    <w:uiPriority w:val="0"/>
    <w:rPr>
      <w:rFonts w:hint="eastAsia" w:asciiTheme="minorHAnsi" w:hAnsiTheme="minorHAnsi" w:eastAsiaTheme="minorEastAsia" w:cstheme="minorBidi"/>
      <w:lang w:val="en-US" w:eastAsia="zh-Hans"/>
    </w:rPr>
  </w:style>
  <w:style w:type="paragraph" w:customStyle="1" w:styleId="32">
    <w:name w:val="标题 5（有编号）（绿盟科技）"/>
    <w:basedOn w:val="1"/>
    <w:next w:val="33"/>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33">
    <w:name w:val="正文（绿盟科技）"/>
    <w:qFormat/>
    <w:uiPriority w:val="0"/>
    <w:pPr>
      <w:spacing w:line="300" w:lineRule="auto"/>
    </w:pPr>
    <w:rPr>
      <w:rFonts w:ascii="Arial" w:hAnsi="Arial"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21</Pages>
  <Words>9219</Words>
  <Characters>9830</Characters>
  <Lines>0</Lines>
  <Paragraphs>0</Paragraphs>
  <TotalTime>32</TotalTime>
  <ScaleCrop>false</ScaleCrop>
  <LinksUpToDate>false</LinksUpToDate>
  <CharactersWithSpaces>10056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2018-10-30T02:17:00Z</dcterms:created>
  <dc:creator>于金玉</dc:creator>
  <cp:lastModifiedBy>WPS_1688969467</cp:lastModifiedBy>
  <cp:lastPrinted>2024-06-26T00:09:00Z</cp:lastPrinted>
  <dcterms:modified xsi:type="dcterms:W3CDTF">2024-07-08T06:50:40Z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6F48A25E1CA9488A9F55693863D49B3D</vt:lpwstr>
  </property>
</Properties>
</file>