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医用手套类耗材院内询价采购</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YNCG020</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12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 YNCG020     ，项目包数量：1个</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二、项目背景：对院内医用手套类耗材进行询价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w:t>
      </w:r>
      <w:bookmarkStart w:id="16" w:name="_GoBack"/>
      <w:bookmarkEnd w:id="16"/>
      <w:r>
        <w:rPr>
          <w:rFonts w:hint="eastAsia" w:ascii="仿宋" w:hAnsi="仿宋" w:eastAsia="仿宋" w:cs="仿宋"/>
          <w:color w:val="FF0000"/>
          <w:kern w:val="0"/>
          <w:sz w:val="32"/>
          <w:szCs w:val="32"/>
          <w:lang w:val="en-US" w:eastAsia="zh-CN"/>
        </w:rPr>
        <w:t>2023年12 月 15日17:00</w:t>
      </w:r>
      <w:r>
        <w:rPr>
          <w:rFonts w:hint="eastAsia" w:ascii="仿宋" w:hAnsi="仿宋" w:eastAsia="仿宋" w:cs="仿宋"/>
          <w:color w:val="auto"/>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1"/>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医用手套类耗材院内采购</w:t>
      </w:r>
      <w:r>
        <w:rPr>
          <w:rFonts w:hint="eastAsia" w:ascii="仿宋" w:hAnsi="仿宋" w:eastAsia="仿宋" w:cs="仿宋"/>
          <w:sz w:val="32"/>
          <w:szCs w:val="32"/>
        </w:rPr>
        <w:t xml:space="preserve"> ”，“项目编号：</w:t>
      </w:r>
      <w:r>
        <w:rPr>
          <w:rFonts w:hint="eastAsia" w:ascii="仿宋" w:hAnsi="仿宋" w:eastAsia="仿宋" w:cs="仿宋"/>
          <w:color w:val="555555"/>
          <w:kern w:val="0"/>
          <w:sz w:val="32"/>
          <w:szCs w:val="32"/>
          <w:lang w:val="en-US" w:eastAsia="zh-CN"/>
        </w:rPr>
        <w:t xml:space="preserve">YNCG020 </w:t>
      </w:r>
      <w:r>
        <w:rPr>
          <w:rFonts w:hint="eastAsia" w:ascii="仿宋" w:hAnsi="仿宋" w:eastAsia="仿宋" w:cs="仿宋"/>
          <w:sz w:val="32"/>
          <w:szCs w:val="32"/>
        </w:rPr>
        <w:t xml:space="preserve"> ”，“询价响应文件”，“于</w:t>
      </w:r>
      <w:r>
        <w:rPr>
          <w:rFonts w:hint="eastAsia" w:ascii="仿宋" w:hAnsi="仿宋" w:eastAsia="仿宋" w:cs="仿宋"/>
          <w:sz w:val="32"/>
          <w:szCs w:val="32"/>
          <w:lang w:val="en-US" w:eastAsia="zh-CN"/>
        </w:rPr>
        <w:t>2023</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12</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5773"/>
      <w:bookmarkStart w:id="1" w:name="_Toc25737"/>
      <w:bookmarkStart w:id="2" w:name="_Toc18458"/>
      <w:bookmarkStart w:id="3" w:name="_Toc9490"/>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4003"/>
      <w:bookmarkStart w:id="6" w:name="_Toc17549"/>
      <w:bookmarkStart w:id="7" w:name="_Toc439699516"/>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公司</w:t>
            </w:r>
            <w:r>
              <w:rPr>
                <w:rFonts w:hint="eastAsia" w:ascii="仿宋" w:hAnsi="仿宋" w:eastAsia="仿宋" w:cs="仿宋"/>
                <w:color w:val="000000"/>
                <w:spacing w:val="2"/>
                <w:sz w:val="32"/>
                <w:szCs w:val="32"/>
                <w:lang w:eastAsia="zh-CN"/>
              </w:rPr>
              <w:t>三证、</w:t>
            </w:r>
            <w:r>
              <w:rPr>
                <w:rFonts w:hint="eastAsia" w:ascii="仿宋" w:hAnsi="仿宋" w:eastAsia="仿宋" w:cs="仿宋"/>
                <w:color w:val="000000"/>
                <w:spacing w:val="2"/>
                <w:sz w:val="32"/>
                <w:szCs w:val="32"/>
                <w:lang w:val="en-US" w:eastAsia="zh-CN"/>
              </w:rPr>
              <w:t>厂家</w:t>
            </w: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医疗器械备案证（非医疗设备、器械不用）</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7</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医疗器械注册证证（非医疗设备、器械不用）</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9</w:t>
            </w: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2022年以来2个同类业绩</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bl>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87"/>
      <w:bookmarkStart w:id="9" w:name="_Toc439699522"/>
      <w:bookmarkStart w:id="10" w:name="_Toc24199"/>
      <w:bookmarkStart w:id="11" w:name="_Toc1800"/>
      <w:bookmarkStart w:id="12" w:name="_Toc199"/>
      <w:bookmarkStart w:id="13" w:name="_Toc16184"/>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8"/>
        <w:spacing w:line="240" w:lineRule="auto"/>
        <w:ind w:firstLine="0"/>
        <w:rPr>
          <w:rFonts w:hint="eastAsia" w:ascii="仿宋" w:hAnsi="仿宋" w:eastAsia="仿宋" w:cs="仿宋"/>
          <w:color w:val="auto"/>
          <w:sz w:val="32"/>
          <w:szCs w:val="32"/>
        </w:rPr>
      </w:pPr>
    </w:p>
    <w:p>
      <w:pPr>
        <w:pStyle w:val="28"/>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tbl>
      <w:tblPr>
        <w:tblStyle w:val="17"/>
        <w:tblW w:w="7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83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标的名称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★最高单价限价</w:t>
            </w:r>
          </w:p>
        </w:tc>
        <w:tc>
          <w:tcPr>
            <w:tcW w:w="18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（元）</w:t>
            </w:r>
          </w:p>
        </w:tc>
        <w:tc>
          <w:tcPr>
            <w:tcW w:w="18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一次性使用医用橡胶检查手套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双</w:t>
            </w:r>
          </w:p>
        </w:tc>
        <w:tc>
          <w:tcPr>
            <w:tcW w:w="108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2"/>
                <w:lang w:val="en-US" w:eastAsia="zh-CN" w:bidi="ar"/>
              </w:rPr>
              <w:t>1、规格：各型；</w:t>
            </w:r>
          </w:p>
        </w:tc>
        <w:tc>
          <w:tcPr>
            <w:tcW w:w="121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满足临床工作需要； 需提供样品，每种至少五双。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2、主要材质：天然橡胶胶乳制作；</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3、主要型号：光面、麻面、有粉、无粉；</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4、无菌，一次性使用。</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一次性使用灭菌橡胶外科手套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双</w:t>
            </w:r>
          </w:p>
        </w:tc>
        <w:tc>
          <w:tcPr>
            <w:tcW w:w="108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1、规格：各型；</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2、主要材质：天然橡胶胶乳制作；</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3、主要型号：光面、麻面、有粉表面、无粉表面；</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4、无菌，一次性使用。</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一次性使用PE检查手套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包</w:t>
            </w:r>
          </w:p>
        </w:tc>
        <w:tc>
          <w:tcPr>
            <w:tcW w:w="108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8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2"/>
                <w:lang w:val="en-US" w:eastAsia="zh-CN" w:bidi="ar"/>
              </w:rPr>
              <w:t>1、规格：中号，50双/包；</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2"/>
                <w:lang w:val="en-US" w:eastAsia="zh-CN" w:bidi="ar"/>
              </w:rPr>
              <w:t>2、材质;聚氯乙烯；</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3、无菌，一次性使用。</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医用丁腈检查手套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08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2"/>
                <w:lang w:val="en-US" w:eastAsia="zh-CN" w:bidi="ar"/>
              </w:rPr>
              <w:t>1、规格：各型；</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2、主要材质为：丁腈；</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3、非无菌。</w:t>
            </w: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付款方式：按我院财务科要求付款</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供应商需按《采购清单》内的要求提供适量样品供临床试用，样品需附《说明书》和产品合格证明文件。</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满足招标文件要求且投标价格最低的投标报价为评标基准价，其价格分为满分。其他供应商的价格分统一按照下列公式计算：投标报价得分=(评标基准价÷投标报价)×60%×100；（最低价基准法）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sz w:val="32"/>
                <w:szCs w:val="32"/>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对供应商提供的样品根据以下标准进行评审：1.产品性能2.业内口碑3.工艺制作精良4.包装完好5.样品试用结果进行评价，完全满足要求得满分20分，有一项不满足要求扣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4分，未按照文件要求提供样品此项不得分。</w:t>
            </w:r>
          </w:p>
          <w:p>
            <w:pPr>
              <w:rPr>
                <w:rFonts w:hint="eastAsia"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每项完整且合理得3.5分。</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193E1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E736E0"/>
    <w:rsid w:val="1AF5353D"/>
    <w:rsid w:val="1B493578"/>
    <w:rsid w:val="1B5723EF"/>
    <w:rsid w:val="1B93321C"/>
    <w:rsid w:val="1BAD400C"/>
    <w:rsid w:val="1C380FAC"/>
    <w:rsid w:val="1D623594"/>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13303C"/>
    <w:rsid w:val="3AE30FAC"/>
    <w:rsid w:val="3B3A67B9"/>
    <w:rsid w:val="3B572D45"/>
    <w:rsid w:val="3BB47094"/>
    <w:rsid w:val="3BD82555"/>
    <w:rsid w:val="3C396CD8"/>
    <w:rsid w:val="3D912EF9"/>
    <w:rsid w:val="3DA25E25"/>
    <w:rsid w:val="3E103198"/>
    <w:rsid w:val="3E346E0B"/>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69413F2"/>
    <w:rsid w:val="77F97E1C"/>
    <w:rsid w:val="785111E8"/>
    <w:rsid w:val="78E831F4"/>
    <w:rsid w:val="79AC141B"/>
    <w:rsid w:val="79B51E35"/>
    <w:rsid w:val="79EA27D4"/>
    <w:rsid w:val="7AE23540"/>
    <w:rsid w:val="7BE17F0A"/>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10</TotalTime>
  <ScaleCrop>false</ScaleCrop>
  <LinksUpToDate>false</LinksUpToDate>
  <CharactersWithSpaces>5586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2023-12-11T02:25:04Z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03234C4341304975B0E86DFB053745A7_13</vt:lpwstr>
  </property>
</Properties>
</file>