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color w:val="auto"/>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消防系统维保采购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ind w:firstLine="2000" w:firstLineChars="500"/>
        <w:jc w:val="both"/>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消防系统维保</w:t>
      </w:r>
    </w:p>
    <w:p>
      <w:pPr>
        <w:pStyle w:val="7"/>
        <w:rPr>
          <w:rFonts w:hint="eastAsia" w:ascii="黑体" w:hAnsi="黑体" w:eastAsia="黑体" w:cs="黑体"/>
          <w:lang w:val="en-US" w:eastAsia="zh-CN"/>
        </w:rPr>
      </w:pPr>
    </w:p>
    <w:p>
      <w:pPr>
        <w:jc w:val="both"/>
        <w:rPr>
          <w:rFonts w:hint="default" w:ascii="黑体" w:hAnsi="黑体" w:eastAsia="黑体" w:cs="黑体"/>
          <w:sz w:val="40"/>
          <w:szCs w:val="40"/>
          <w:lang w:val="en-US" w:eastAsia="zh-CN"/>
        </w:rPr>
      </w:pPr>
      <w:r>
        <w:rPr>
          <w:rFonts w:hint="eastAsia" w:ascii="黑体" w:hAnsi="黑体" w:eastAsia="黑体" w:cs="黑体"/>
          <w:sz w:val="40"/>
          <w:szCs w:val="40"/>
          <w:lang w:eastAsia="zh-CN"/>
        </w:rPr>
        <w:t>　　　　　项目编号：</w:t>
      </w:r>
      <w:r>
        <w:rPr>
          <w:rFonts w:hint="eastAsia" w:ascii="黑体" w:hAnsi="黑体" w:eastAsia="黑体" w:cs="黑体"/>
          <w:sz w:val="40"/>
          <w:szCs w:val="40"/>
          <w:lang w:val="en-US" w:eastAsia="zh-CN"/>
        </w:rPr>
        <w:t>YNCG013</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 11 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auto"/>
          <w:sz w:val="36"/>
          <w:szCs w:val="36"/>
          <w:lang w:val="en-US" w:eastAsia="zh-CN"/>
        </w:rPr>
        <w:t>询价</w:t>
      </w:r>
      <w:r>
        <w:rPr>
          <w:rFonts w:hint="eastAsia" w:ascii="黑体" w:hAnsi="黑体" w:eastAsia="黑体" w:cs="黑体"/>
          <w:sz w:val="36"/>
          <w:szCs w:val="36"/>
          <w:lang w:eastAsia="zh-CN"/>
        </w:rPr>
        <w:t>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YNCG013   ，项目包数量：1个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二、项目背景：为了有效预防消防系统设施设备因缺少维护保养影响其正常运行，在发生意外火情时不能真正起到应有的作用。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三、采购项目内容（详细要求请看附件）：消防系统维保</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1.具有独立承担民事责任的能力；依法缴纳税收和社会保障资金的良好记录（承诺函）。</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auto"/>
          <w:kern w:val="0"/>
          <w:sz w:val="32"/>
          <w:szCs w:val="32"/>
          <w:lang w:val="en-US" w:eastAsia="zh-CN"/>
        </w:rPr>
        <w:t>2023年11 月10日17:00</w:t>
      </w:r>
      <w:r>
        <w:rPr>
          <w:rFonts w:hint="eastAsia" w:ascii="仿宋" w:hAnsi="仿宋" w:eastAsia="仿宋" w:cs="仿宋"/>
          <w:color w:val="555555"/>
          <w:kern w:val="0"/>
          <w:sz w:val="32"/>
          <w:szCs w:val="32"/>
          <w:lang w:val="en-US" w:eastAsia="zh-CN"/>
        </w:rPr>
        <w:t>之前将资料现场送至乐山市五通桥区人民医院采购办（行政楼三楼楼梯处），在截至时间以后送到的询价响应文件将被拒绝并退还给供应商。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1.方案报价在30日内有效，报价包括文件编制、差旅、人工等费用。</w:t>
      </w:r>
      <w:bookmarkStart w:id="16" w:name="_GoBack"/>
      <w:bookmarkEnd w:id="16"/>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2.在供应商满足相关资质要求及服务要求的条件下，采购采用最低价法，中标结果由医院网站公示，中标公司请在公示后30日内到采购办签订合同，超过公示期内视为放弃中标资格。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val="en-US" w:eastAsia="zh-CN"/>
        </w:rPr>
        <w:t xml:space="preserve">徐老师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3211269</w:t>
      </w:r>
    </w:p>
    <w:p>
      <w:pPr>
        <w:pStyle w:val="5"/>
        <w:rPr>
          <w:rFonts w:hint="default"/>
          <w:lang w:val="en-US" w:eastAsia="zh-CN"/>
        </w:rPr>
      </w:pPr>
    </w:p>
    <w:p>
      <w:pPr>
        <w:pStyle w:val="5"/>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lang w:val="en-US" w:eastAsia="zh-CN"/>
        </w:rPr>
      </w:pP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本询价项目参照《中华人民共和国政府采购法》《四川省政府采购非招标采购方式实施办法》等有关法律、法规和规章，通过</w:t>
      </w:r>
      <w:r>
        <w:rPr>
          <w:rFonts w:hint="eastAsia" w:ascii="仿宋" w:hAnsi="仿宋" w:eastAsia="仿宋" w:cs="仿宋"/>
          <w:color w:val="auto"/>
          <w:sz w:val="32"/>
          <w:szCs w:val="32"/>
          <w:lang w:eastAsia="zh-CN"/>
        </w:rPr>
        <w:t>最低价</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供应商自行承担本项目询价活动所发生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 xml:space="preserve">响应文件的密封：须提供标书一份，密封于一个包装袋内，封口处加盖单位鲜章，封面须注明：“项目名称：  ”，“项目编号：”，“询价响应文件”，“于 </w:t>
      </w:r>
      <w:r>
        <w:rPr>
          <w:rFonts w:hint="eastAsia" w:ascii="仿宋" w:hAnsi="仿宋" w:eastAsia="仿宋" w:cs="仿宋"/>
          <w:sz w:val="32"/>
          <w:szCs w:val="32"/>
          <w:lang w:eastAsia="zh-CN"/>
        </w:rPr>
        <w:t>２０２３</w:t>
      </w: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xx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 xml:space="preserve">时 </w:t>
      </w:r>
      <w:r>
        <w:rPr>
          <w:rFonts w:hint="eastAsia" w:ascii="仿宋" w:hAnsi="仿宋" w:eastAsia="仿宋" w:cs="仿宋"/>
          <w:sz w:val="32"/>
          <w:szCs w:val="32"/>
          <w:lang w:val="en-US" w:eastAsia="zh-CN"/>
        </w:rPr>
        <w:t>00</w:t>
      </w:r>
      <w:r>
        <w:rPr>
          <w:rFonts w:hint="eastAsia" w:ascii="仿宋" w:hAnsi="仿宋" w:eastAsia="仿宋" w:cs="仿宋"/>
          <w:sz w:val="32"/>
          <w:szCs w:val="32"/>
        </w:rPr>
        <w:t>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auto"/>
          <w:sz w:val="32"/>
          <w:szCs w:val="32"/>
        </w:rPr>
        <w:t>报价最低</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auto"/>
          <w:sz w:val="32"/>
          <w:szCs w:val="32"/>
        </w:rPr>
        <w:t>报价最低</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5"/>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询价、谈判、磋商文件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5773"/>
      <w:bookmarkStart w:id="1" w:name="_Toc25737"/>
      <w:bookmarkStart w:id="2" w:name="_Toc18458"/>
      <w:bookmarkStart w:id="3" w:name="_Toc9490"/>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4003"/>
      <w:bookmarkStart w:id="5" w:name="_Toc12449"/>
      <w:bookmarkStart w:id="6" w:name="_Toc17549"/>
      <w:bookmarkStart w:id="7" w:name="_Toc439699516"/>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6245"/>
        <w:gridCol w:w="100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67"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9"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67"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9"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供应商</w:t>
            </w:r>
            <w:r>
              <w:rPr>
                <w:rFonts w:hint="eastAsia" w:ascii="仿宋" w:hAnsi="仿宋" w:eastAsia="仿宋" w:cs="仿宋"/>
                <w:color w:val="000000"/>
                <w:spacing w:val="2"/>
                <w:sz w:val="32"/>
                <w:szCs w:val="32"/>
                <w:lang w:eastAsia="zh-CN"/>
              </w:rPr>
              <w:t>三证（营业执照、税务登记证、组织机构代码证）副本；三证合一的只须提供营业执照副本；</w:t>
            </w:r>
            <w:r>
              <w:rPr>
                <w:rFonts w:hint="eastAsia" w:ascii="仿宋" w:hAnsi="仿宋" w:eastAsia="仿宋" w:cs="仿宋"/>
                <w:color w:val="000000"/>
                <w:spacing w:val="2"/>
                <w:sz w:val="32"/>
                <w:szCs w:val="32"/>
                <w:lang w:val="en-US" w:eastAsia="zh-CN"/>
              </w:rPr>
              <w:t>厂家三证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67"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9"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67"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9"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bl>
    <w:p>
      <w:pPr>
        <w:pStyle w:val="5"/>
        <w:rPr>
          <w:rFonts w:hint="eastAsia" w:ascii="仿宋" w:hAnsi="仿宋" w:eastAsia="仿宋" w:cs="仿宋"/>
          <w:color w:val="auto"/>
          <w:sz w:val="30"/>
          <w:szCs w:val="30"/>
          <w:highlight w:val="none"/>
          <w:lang w:eastAsia="zh-CN"/>
        </w:rPr>
      </w:pPr>
    </w:p>
    <w:p>
      <w:pPr>
        <w:pStyle w:val="6"/>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800"/>
      <w:bookmarkStart w:id="9" w:name="_Toc12426"/>
      <w:bookmarkStart w:id="10" w:name="_Toc16184"/>
      <w:bookmarkStart w:id="11" w:name="_Toc439699522"/>
      <w:bookmarkStart w:id="12" w:name="_Toc1287"/>
      <w:bookmarkStart w:id="13" w:name="_Toc199"/>
      <w:bookmarkStart w:id="14" w:name="_Toc24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5"/>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技术要求：</w:t>
      </w:r>
    </w:p>
    <w:p>
      <w:pPr>
        <w:pStyle w:val="16"/>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本项目服务时间：三年（合同一年一签）</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维保范围包贵院范围内的全部建筑设置的消防设施设备，其中包含设有自动消防设施的综合楼、内科楼、门诊楼及康复楼建筑面积共计约20000平方米，及仅设置照明疏散指示灯、灭火器的办公楼、职工食堂等建筑消防设施。本项目消防设施维护保养项目及服务内容包括：</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（一）维保项目</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1、火灾自动报警系统（含消联动防控制、消防广播、消防电话） </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2、消防供水及消火栓系统 </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3、自动喷水灭火系统 </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4、防排烟系统 </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5、应急照明及疏散指示标志灯</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6、防火分隔设施（防火门） </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 灭火器具的检查</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（二）服务内容</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1、做好医院消防设施设备的维护、保养和日常巡查、测试工作，每月出具检查测试报告。</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2、负责对医院员工每年进行一次消防安全知识、消防设施设备操作技能等知识培训，协助医院对新上岗员工进行相关消防知识培训。</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3、协助医院建立健全消防安全管理制度和档案，规范医院消防安全管理工作。</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4、协助医院编写、完善灭火和逃生疏散预案，每半年开展一次灭火和逃生疏散演练。</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（三）责任</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按照国家、行业规范对合同范围内的消防设施设备进行每月两次定期检查、测试、维护和保养工作，使消防系统常年处于良好的运行状态；向甲方出具月度、年度检查测试和维护保养报告。</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2、在消防设备使用过程中出现突发故障，接到甲方电话通知应在1小时内到达现场进行抢修。一般故障迅速处理当天恢复系统正常运行，较大故障应及时告知甲方，并提出合理的解决方案。</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在检查中发现损坏的消防产品、设备，乙方负责修理，负责填写检查维修单，由甲方签字备查。维修耗材及零配件（如：喷淋头、继电器、生料带等）费用不超过100元的费用由乙方承担，超过100元时由甲方承担，乙方负责填报计划，由甲方审核、确认，甲方根据情况自行安排购买或委托乙方购买，费用由甲方承担。</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 协助甲方建立健全消防管理制度和消防档案，协助甲方开展初期火灾扑救、逃生疏散演练，做好消防安全培训工作。</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 每次开展消防系统维护保养工作前应提前与甲方进行协调和沟通，尽可能避免因消防系统维护工作对甲方正常办公及生产经营活动造成不必要的影响。</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 消防系统维护保养工作中因乙方自身的原因出现的人身伤亡或财产损失由乙方自行承担责任。</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服务响应时间：接收到用户维修要求通知后，30分钟内做出响应，1小时内到达现场，了解具体情况后，24小时内完成维修，如现场无法维修，则提供客户同等型号的产品代用，24小时内维修妥当交还客户使用。</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付款方式：合同签定后的15个工作日内，甲方向乙方支付年度前半年的消防维保费，在维保合同签订服务满6月后的15个工作日内，甲方向乙方支付维保年度后半年的消防维保费。</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质量要求：按照商品厂家质保要求。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sectPr>
      <w:headerReference r:id="rId4" w:type="first"/>
      <w:footerReference r:id="rId6" w:type="first"/>
      <w:headerReference r:id="rId3" w:type="default"/>
      <w:footerReference r:id="rId5" w:type="default"/>
      <w:pgSz w:w="11906" w:h="16838"/>
      <w:pgMar w:top="1304" w:right="1077" w:bottom="1134" w:left="1191"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ZTAyMGRmMjcwNTBmOGI2MDAwOTRkOTlkYmMzZjAifQ=="/>
  </w:docVars>
  <w:rsids>
    <w:rsidRoot w:val="20B86F62"/>
    <w:rsid w:val="00FE51BA"/>
    <w:rsid w:val="014D16F5"/>
    <w:rsid w:val="01724615"/>
    <w:rsid w:val="01790E9C"/>
    <w:rsid w:val="01AC44D5"/>
    <w:rsid w:val="01DA1F83"/>
    <w:rsid w:val="02653FAC"/>
    <w:rsid w:val="038264FB"/>
    <w:rsid w:val="03E45948"/>
    <w:rsid w:val="03EB6F22"/>
    <w:rsid w:val="047A7398"/>
    <w:rsid w:val="04976AF6"/>
    <w:rsid w:val="05813897"/>
    <w:rsid w:val="05A8190E"/>
    <w:rsid w:val="05B93485"/>
    <w:rsid w:val="05DD44EC"/>
    <w:rsid w:val="06C83EF1"/>
    <w:rsid w:val="07954271"/>
    <w:rsid w:val="07E32607"/>
    <w:rsid w:val="08272749"/>
    <w:rsid w:val="083F7233"/>
    <w:rsid w:val="08570094"/>
    <w:rsid w:val="0892424A"/>
    <w:rsid w:val="08A100E8"/>
    <w:rsid w:val="08D706EB"/>
    <w:rsid w:val="09281C73"/>
    <w:rsid w:val="096A415C"/>
    <w:rsid w:val="0A5766D2"/>
    <w:rsid w:val="0B5B6EA7"/>
    <w:rsid w:val="0B9B184D"/>
    <w:rsid w:val="0BBF2600"/>
    <w:rsid w:val="0DA12370"/>
    <w:rsid w:val="0DBF0EC4"/>
    <w:rsid w:val="0DE40DBE"/>
    <w:rsid w:val="0E672DB3"/>
    <w:rsid w:val="0E904937"/>
    <w:rsid w:val="0E9E1831"/>
    <w:rsid w:val="0EAB0093"/>
    <w:rsid w:val="0F225786"/>
    <w:rsid w:val="0FCE2C6B"/>
    <w:rsid w:val="10675018"/>
    <w:rsid w:val="107F49DA"/>
    <w:rsid w:val="11103FB2"/>
    <w:rsid w:val="113065C7"/>
    <w:rsid w:val="11551C0D"/>
    <w:rsid w:val="11630C29"/>
    <w:rsid w:val="12374305"/>
    <w:rsid w:val="12AB3D92"/>
    <w:rsid w:val="132D67B3"/>
    <w:rsid w:val="13320F8E"/>
    <w:rsid w:val="13E72023"/>
    <w:rsid w:val="159705C2"/>
    <w:rsid w:val="17A24886"/>
    <w:rsid w:val="182F44F3"/>
    <w:rsid w:val="184E41FF"/>
    <w:rsid w:val="1865790E"/>
    <w:rsid w:val="189E6B7E"/>
    <w:rsid w:val="18E41C4F"/>
    <w:rsid w:val="18EA25BB"/>
    <w:rsid w:val="193B3817"/>
    <w:rsid w:val="19497A6B"/>
    <w:rsid w:val="1998123A"/>
    <w:rsid w:val="19DF1744"/>
    <w:rsid w:val="1A455E07"/>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6F616A"/>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6E79EF"/>
    <w:rsid w:val="295D2E54"/>
    <w:rsid w:val="29E733A5"/>
    <w:rsid w:val="29EC6ACA"/>
    <w:rsid w:val="2A6F6F5A"/>
    <w:rsid w:val="2A752D03"/>
    <w:rsid w:val="2AD02384"/>
    <w:rsid w:val="2B4A4982"/>
    <w:rsid w:val="2B6C2AA5"/>
    <w:rsid w:val="2BE626E7"/>
    <w:rsid w:val="2C3A64AA"/>
    <w:rsid w:val="2C603C27"/>
    <w:rsid w:val="2CC9483E"/>
    <w:rsid w:val="2CD61AC0"/>
    <w:rsid w:val="2D003A0D"/>
    <w:rsid w:val="2D225054"/>
    <w:rsid w:val="2D3E76EB"/>
    <w:rsid w:val="2D675D4F"/>
    <w:rsid w:val="2DAD2928"/>
    <w:rsid w:val="2E3D6C9E"/>
    <w:rsid w:val="2E681D4B"/>
    <w:rsid w:val="2E763F41"/>
    <w:rsid w:val="2ED755ED"/>
    <w:rsid w:val="2F2D5CF3"/>
    <w:rsid w:val="2FFD053A"/>
    <w:rsid w:val="305074F8"/>
    <w:rsid w:val="30567424"/>
    <w:rsid w:val="30A47F0F"/>
    <w:rsid w:val="31AE2E30"/>
    <w:rsid w:val="32145B6C"/>
    <w:rsid w:val="32482F63"/>
    <w:rsid w:val="32887A79"/>
    <w:rsid w:val="3367096B"/>
    <w:rsid w:val="34015BA1"/>
    <w:rsid w:val="34104944"/>
    <w:rsid w:val="344714D3"/>
    <w:rsid w:val="34607C42"/>
    <w:rsid w:val="34AD3121"/>
    <w:rsid w:val="35850C85"/>
    <w:rsid w:val="358537EA"/>
    <w:rsid w:val="3645059F"/>
    <w:rsid w:val="36FA0C0E"/>
    <w:rsid w:val="37564C34"/>
    <w:rsid w:val="37AF0C3F"/>
    <w:rsid w:val="381338B3"/>
    <w:rsid w:val="387820A1"/>
    <w:rsid w:val="391D2725"/>
    <w:rsid w:val="39241426"/>
    <w:rsid w:val="3A0A5821"/>
    <w:rsid w:val="3AE30FAC"/>
    <w:rsid w:val="3B3A67B9"/>
    <w:rsid w:val="3BB47094"/>
    <w:rsid w:val="3BD82555"/>
    <w:rsid w:val="3C396CD8"/>
    <w:rsid w:val="3D912EF9"/>
    <w:rsid w:val="3DA25E25"/>
    <w:rsid w:val="3E103198"/>
    <w:rsid w:val="3E5C675F"/>
    <w:rsid w:val="3EBE1131"/>
    <w:rsid w:val="3F541632"/>
    <w:rsid w:val="4003626C"/>
    <w:rsid w:val="410C5355"/>
    <w:rsid w:val="416F0B2D"/>
    <w:rsid w:val="41817FB6"/>
    <w:rsid w:val="41894D39"/>
    <w:rsid w:val="41C408EB"/>
    <w:rsid w:val="41E85D9F"/>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BF71554"/>
    <w:rsid w:val="4C6D260E"/>
    <w:rsid w:val="4CA65850"/>
    <w:rsid w:val="4D4867BB"/>
    <w:rsid w:val="4D652FE7"/>
    <w:rsid w:val="4D7854C0"/>
    <w:rsid w:val="4E1E1D89"/>
    <w:rsid w:val="4FA771C2"/>
    <w:rsid w:val="4FDC7DDA"/>
    <w:rsid w:val="5003209D"/>
    <w:rsid w:val="508E2B4E"/>
    <w:rsid w:val="524A480D"/>
    <w:rsid w:val="5263348D"/>
    <w:rsid w:val="527E7420"/>
    <w:rsid w:val="5292301A"/>
    <w:rsid w:val="52C10CD7"/>
    <w:rsid w:val="52F64CB8"/>
    <w:rsid w:val="52FB39A7"/>
    <w:rsid w:val="5446604D"/>
    <w:rsid w:val="547E1AE0"/>
    <w:rsid w:val="54F554AC"/>
    <w:rsid w:val="551A0D5D"/>
    <w:rsid w:val="55483B0F"/>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11C60BB"/>
    <w:rsid w:val="61924232"/>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AC2406E"/>
    <w:rsid w:val="6B110ED0"/>
    <w:rsid w:val="6BF5199F"/>
    <w:rsid w:val="6C81461E"/>
    <w:rsid w:val="6CE610BF"/>
    <w:rsid w:val="6CED312F"/>
    <w:rsid w:val="6D1916FD"/>
    <w:rsid w:val="6D226C43"/>
    <w:rsid w:val="6D535020"/>
    <w:rsid w:val="6DCF5925"/>
    <w:rsid w:val="6E383ABA"/>
    <w:rsid w:val="6E8B493F"/>
    <w:rsid w:val="6EA3545A"/>
    <w:rsid w:val="6ED24BBD"/>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8A4B85"/>
    <w:rsid w:val="78E831F4"/>
    <w:rsid w:val="79AC141B"/>
    <w:rsid w:val="79B51E35"/>
    <w:rsid w:val="79EA27D4"/>
    <w:rsid w:val="7AE23540"/>
    <w:rsid w:val="7C29457B"/>
    <w:rsid w:val="7CE9423F"/>
    <w:rsid w:val="7D9A1A1C"/>
    <w:rsid w:val="7E163DF2"/>
    <w:rsid w:val="7E220861"/>
    <w:rsid w:val="7E3347F2"/>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5077</Words>
  <Characters>5340</Characters>
  <Lines>0</Lines>
  <Paragraphs>0</Paragraphs>
  <TotalTime>1</TotalTime>
  <ScaleCrop>false</ScaleCrop>
  <LinksUpToDate>false</LinksUpToDate>
  <CharactersWithSpaces>5511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2023-10-26T06:45:00Z</cp:lastPrinted>
  <dcterms:modified xsi:type="dcterms:W3CDTF">2023-11-07T01:31:57Z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55A9EA1D62B84260869C934D528FDE42_13</vt:lpwstr>
  </property>
</Properties>
</file>