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乐山市五通桥区人民医院</w:t>
      </w:r>
    </w:p>
    <w:p>
      <w:pPr>
        <w:pStyle w:val="7"/>
        <w:rPr>
          <w:rFonts w:hint="eastAsia" w:ascii="黑体" w:hAnsi="黑体" w:eastAsia="黑体" w:cs="黑体"/>
          <w:lang w:eastAsia="zh-CN"/>
        </w:rPr>
      </w:pPr>
    </w:p>
    <w:p>
      <w:pPr>
        <w:jc w:val="center"/>
        <w:rPr>
          <w:rFonts w:hint="eastAsia" w:ascii="黑体" w:hAnsi="黑体" w:eastAsia="黑体" w:cs="黑体"/>
          <w:sz w:val="32"/>
          <w:szCs w:val="32"/>
          <w:lang w:eastAsia="zh-CN"/>
        </w:rPr>
      </w:pPr>
      <w:r>
        <w:rPr>
          <w:rFonts w:hint="eastAsia" w:ascii="黑体" w:hAnsi="黑体" w:eastAsia="黑体" w:cs="黑体"/>
          <w:color w:val="FF0000"/>
          <w:sz w:val="52"/>
          <w:szCs w:val="52"/>
          <w:lang w:val="en-US" w:eastAsia="zh-CN"/>
        </w:rPr>
        <w:t>安防系统维保服务采购</w:t>
      </w:r>
      <w:r>
        <w:rPr>
          <w:rFonts w:hint="eastAsia" w:ascii="黑体" w:hAnsi="黑体" w:eastAsia="黑体" w:cs="黑体"/>
          <w:sz w:val="52"/>
          <w:szCs w:val="52"/>
          <w:lang w:eastAsia="zh-CN"/>
        </w:rPr>
        <w:t>文件</w:t>
      </w: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40"/>
          <w:szCs w:val="40"/>
          <w:lang w:eastAsia="zh-CN"/>
        </w:rPr>
      </w:pPr>
    </w:p>
    <w:p>
      <w:pPr>
        <w:jc w:val="center"/>
        <w:rPr>
          <w:rFonts w:hint="default" w:ascii="黑体" w:hAnsi="黑体" w:eastAsia="黑体" w:cs="黑体"/>
          <w:sz w:val="40"/>
          <w:szCs w:val="40"/>
          <w:lang w:val="en-US" w:eastAsia="zh-CN"/>
        </w:rPr>
      </w:pPr>
      <w:r>
        <w:rPr>
          <w:rFonts w:hint="eastAsia" w:ascii="黑体" w:hAnsi="黑体" w:eastAsia="黑体" w:cs="黑体"/>
          <w:sz w:val="40"/>
          <w:szCs w:val="40"/>
          <w:lang w:eastAsia="zh-CN"/>
        </w:rPr>
        <w:t>项目名称：安防</w:t>
      </w:r>
      <w:r>
        <w:rPr>
          <w:rFonts w:hint="eastAsia" w:ascii="黑体" w:hAnsi="黑体" w:eastAsia="黑体" w:cs="黑体"/>
          <w:sz w:val="40"/>
          <w:szCs w:val="40"/>
          <w:lang w:val="en-US" w:eastAsia="zh-CN"/>
        </w:rPr>
        <w:t>系统</w:t>
      </w:r>
      <w:r>
        <w:rPr>
          <w:rFonts w:hint="eastAsia" w:ascii="黑体" w:hAnsi="黑体" w:eastAsia="黑体" w:cs="黑体"/>
          <w:sz w:val="40"/>
          <w:szCs w:val="40"/>
          <w:lang w:eastAsia="zh-CN"/>
        </w:rPr>
        <w:t>维保</w:t>
      </w:r>
      <w:r>
        <w:rPr>
          <w:rFonts w:hint="eastAsia" w:ascii="黑体" w:hAnsi="黑体" w:eastAsia="黑体" w:cs="黑体"/>
          <w:sz w:val="40"/>
          <w:szCs w:val="40"/>
          <w:lang w:val="en-US" w:eastAsia="zh-CN"/>
        </w:rPr>
        <w:t>服务</w:t>
      </w:r>
    </w:p>
    <w:p>
      <w:pPr>
        <w:pStyle w:val="7"/>
        <w:rPr>
          <w:rFonts w:hint="eastAsia" w:ascii="黑体" w:hAnsi="黑体" w:eastAsia="黑体" w:cs="黑体"/>
          <w:lang w:val="en-US" w:eastAsia="zh-CN"/>
        </w:rPr>
      </w:pPr>
    </w:p>
    <w:p>
      <w:pPr>
        <w:jc w:val="center"/>
        <w:rPr>
          <w:rFonts w:hint="default" w:ascii="黑体" w:hAnsi="黑体" w:eastAsia="黑体" w:cs="黑体"/>
          <w:sz w:val="40"/>
          <w:szCs w:val="40"/>
          <w:lang w:val="en-US" w:eastAsia="zh-CN"/>
        </w:rPr>
      </w:pPr>
      <w:r>
        <w:rPr>
          <w:rFonts w:hint="eastAsia" w:ascii="黑体" w:hAnsi="黑体" w:eastAsia="黑体" w:cs="黑体"/>
          <w:sz w:val="40"/>
          <w:szCs w:val="40"/>
          <w:lang w:eastAsia="zh-CN"/>
        </w:rPr>
        <w:t>项目编号：</w:t>
      </w:r>
      <w:r>
        <w:rPr>
          <w:rFonts w:hint="eastAsia" w:ascii="黑体" w:hAnsi="黑体" w:eastAsia="黑体" w:cs="黑体"/>
          <w:sz w:val="40"/>
          <w:szCs w:val="40"/>
          <w:lang w:val="en-US" w:eastAsia="zh-CN"/>
        </w:rPr>
        <w:t>YNCG009</w:t>
      </w: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r>
        <w:rPr>
          <w:rFonts w:hint="eastAsia" w:ascii="黑体" w:hAnsi="黑体" w:eastAsia="黑体" w:cs="黑体"/>
          <w:sz w:val="40"/>
          <w:szCs w:val="40"/>
          <w:lang w:eastAsia="zh-CN"/>
        </w:rPr>
        <w:t>乐山市五通桥区人民医院采购办</w:t>
      </w:r>
    </w:p>
    <w:p>
      <w:pPr>
        <w:jc w:val="center"/>
        <w:rPr>
          <w:rFonts w:hint="eastAsia" w:ascii="黑体" w:hAnsi="黑体" w:eastAsia="黑体" w:cs="黑体"/>
          <w:sz w:val="40"/>
          <w:szCs w:val="40"/>
          <w:lang w:eastAsia="zh-CN"/>
        </w:rPr>
      </w:pPr>
      <w:r>
        <w:rPr>
          <w:rFonts w:hint="eastAsia" w:ascii="黑体" w:hAnsi="黑体" w:eastAsia="黑体" w:cs="黑体"/>
          <w:sz w:val="40"/>
          <w:szCs w:val="40"/>
          <w:lang w:val="en-US" w:eastAsia="zh-CN"/>
        </w:rPr>
        <w:t>2023年 10 月</w:t>
      </w:r>
      <w:r>
        <w:rPr>
          <w:rFonts w:hint="eastAsia" w:ascii="黑体" w:hAnsi="黑体" w:eastAsia="黑体" w:cs="黑体"/>
          <w:sz w:val="40"/>
          <w:szCs w:val="40"/>
          <w:lang w:eastAsia="zh-CN"/>
        </w:rPr>
        <w:br w:type="page"/>
      </w:r>
    </w:p>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第一章</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乐山市五通桥区人民医院</w:t>
      </w:r>
    </w:p>
    <w:p>
      <w:pPr>
        <w:jc w:val="center"/>
        <w:rPr>
          <w:rFonts w:hint="eastAsia" w:ascii="黑体" w:hAnsi="黑体" w:eastAsia="黑体" w:cs="黑体"/>
          <w:sz w:val="36"/>
          <w:szCs w:val="36"/>
          <w:lang w:eastAsia="zh-CN"/>
        </w:rPr>
      </w:pPr>
      <w:r>
        <w:rPr>
          <w:rFonts w:hint="eastAsia" w:ascii="黑体" w:hAnsi="黑体" w:eastAsia="黑体" w:cs="黑体"/>
          <w:sz w:val="36"/>
          <w:szCs w:val="36"/>
          <w:lang w:val="en-US" w:eastAsia="zh-CN"/>
        </w:rPr>
        <w:t>安防系统维保服务</w:t>
      </w:r>
      <w:r>
        <w:rPr>
          <w:rFonts w:hint="eastAsia" w:ascii="黑体" w:hAnsi="黑体" w:eastAsia="黑体" w:cs="黑体"/>
          <w:sz w:val="36"/>
          <w:szCs w:val="36"/>
          <w:lang w:eastAsia="zh-CN"/>
        </w:rPr>
        <w:t>院内</w:t>
      </w:r>
      <w:r>
        <w:rPr>
          <w:rFonts w:hint="eastAsia" w:ascii="黑体" w:hAnsi="黑体" w:eastAsia="黑体" w:cs="黑体"/>
          <w:color w:val="FF0000"/>
          <w:sz w:val="36"/>
          <w:szCs w:val="36"/>
          <w:lang w:val="en-US" w:eastAsia="zh-CN"/>
        </w:rPr>
        <w:t>采购</w:t>
      </w:r>
      <w:r>
        <w:rPr>
          <w:rFonts w:hint="eastAsia" w:ascii="黑体" w:hAnsi="黑体" w:eastAsia="黑体" w:cs="黑体"/>
          <w:sz w:val="36"/>
          <w:szCs w:val="36"/>
          <w:lang w:eastAsia="zh-CN"/>
        </w:rPr>
        <w:t>公告</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555555"/>
          <w:kern w:val="0"/>
          <w:sz w:val="28"/>
          <w:szCs w:val="28"/>
          <w:lang w:eastAsia="zh-CN"/>
        </w:rPr>
      </w:pP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eastAsia="zh-CN"/>
        </w:rPr>
        <w:t>项目采购编号：</w:t>
      </w:r>
      <w:r>
        <w:rPr>
          <w:rFonts w:hint="eastAsia" w:ascii="仿宋" w:hAnsi="仿宋" w:eastAsia="仿宋" w:cs="仿宋"/>
          <w:color w:val="555555"/>
          <w:kern w:val="0"/>
          <w:sz w:val="32"/>
          <w:szCs w:val="32"/>
          <w:lang w:val="en-US" w:eastAsia="zh-CN"/>
        </w:rPr>
        <w:t>YNCG009，项目包数量：1个</w:t>
      </w:r>
    </w:p>
    <w:p>
      <w:pPr>
        <w:pStyle w:val="16"/>
        <w:spacing w:line="240" w:lineRule="auto"/>
        <w:rPr>
          <w:rFonts w:hint="default"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二、项目背景：对全院摄像监控系统、停车管理系统、监控中心维保供应商招采。</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三、采购项目内容（详细要求请看附件）：</w:t>
      </w:r>
    </w:p>
    <w:p>
      <w:pPr>
        <w:pStyle w:val="2"/>
        <w:jc w:val="both"/>
        <w:rPr>
          <w:rFonts w:hint="default"/>
          <w:lang w:val="en-US" w:eastAsia="zh-CN"/>
        </w:rPr>
      </w:pPr>
      <w:r>
        <w:rPr>
          <w:rFonts w:hint="eastAsia" w:ascii="仿宋" w:hAnsi="仿宋" w:eastAsia="仿宋" w:cs="仿宋"/>
          <w:color w:val="555555"/>
          <w:kern w:val="0"/>
          <w:sz w:val="32"/>
          <w:szCs w:val="32"/>
          <w:lang w:val="en-US" w:eastAsia="zh-CN"/>
        </w:rPr>
        <w:t xml:space="preserve">   </w:t>
      </w:r>
      <w:r>
        <w:rPr>
          <w:rFonts w:hint="eastAsia" w:ascii="仿宋" w:hAnsi="仿宋" w:eastAsia="仿宋" w:cs="仿宋"/>
          <w:b w:val="0"/>
          <w:bCs w:val="0"/>
          <w:color w:val="555555"/>
          <w:kern w:val="0"/>
          <w:sz w:val="32"/>
          <w:szCs w:val="32"/>
          <w:lang w:val="en-US" w:eastAsia="zh-CN" w:bidi="ar-SA"/>
        </w:rPr>
        <w:t xml:space="preserve"> 安防系统维保服务（年预算2.7万元），服务期限：三年（合同每年一签，年度维护合格供应商可以续签，最长不超过</w:t>
      </w:r>
      <w:r>
        <w:rPr>
          <w:rFonts w:hint="default" w:ascii="仿宋" w:hAnsi="仿宋" w:eastAsia="仿宋" w:cs="仿宋"/>
          <w:b w:val="0"/>
          <w:bCs w:val="0"/>
          <w:color w:val="555555"/>
          <w:kern w:val="0"/>
          <w:sz w:val="32"/>
          <w:szCs w:val="32"/>
          <w:lang w:val="en-US" w:eastAsia="zh-CN" w:bidi="ar-SA"/>
        </w:rPr>
        <w:t>3</w:t>
      </w:r>
      <w:r>
        <w:rPr>
          <w:rFonts w:hint="eastAsia" w:ascii="仿宋" w:hAnsi="仿宋" w:eastAsia="仿宋" w:cs="仿宋"/>
          <w:b w:val="0"/>
          <w:bCs w:val="0"/>
          <w:color w:val="555555"/>
          <w:kern w:val="0"/>
          <w:sz w:val="32"/>
          <w:szCs w:val="32"/>
          <w:lang w:val="en-US" w:eastAsia="zh-CN" w:bidi="ar-SA"/>
        </w:rPr>
        <w:t>年）</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四、参加采购的供应商数量：三家及以上；在乐山市五通桥区人民医院官方网站上发布公告（https://www.wtqqrmyy.com/）；本项目若有补遗或更正公告会在官网上发布，请参加采购的供应商随时关注；若因以上原因造成的损失由供应商自行负责</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eastAsia="zh-CN"/>
        </w:rPr>
      </w:pPr>
      <w:r>
        <w:rPr>
          <w:rFonts w:hint="eastAsia" w:ascii="仿宋" w:hAnsi="仿宋" w:eastAsia="仿宋" w:cs="仿宋"/>
          <w:color w:val="555555"/>
          <w:kern w:val="0"/>
          <w:sz w:val="32"/>
          <w:szCs w:val="32"/>
          <w:lang w:eastAsia="zh-CN"/>
        </w:rPr>
        <w:t>五、供应商参加本次采购活动提交资料中，具备以下要求：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555555"/>
          <w:kern w:val="0"/>
          <w:sz w:val="32"/>
          <w:szCs w:val="32"/>
          <w:lang w:val="en-US" w:eastAsia="zh-CN"/>
        </w:rPr>
        <w:t>1.具有独立承担民事责任的能力；依法缴纳税收和社会保障资金</w:t>
      </w:r>
      <w:bookmarkStart w:id="16" w:name="_GoBack"/>
      <w:bookmarkEnd w:id="16"/>
      <w:r>
        <w:rPr>
          <w:rFonts w:hint="eastAsia" w:ascii="仿宋" w:hAnsi="仿宋" w:eastAsia="仿宋" w:cs="仿宋"/>
          <w:color w:val="555555"/>
          <w:kern w:val="0"/>
          <w:sz w:val="32"/>
          <w:szCs w:val="32"/>
          <w:lang w:val="en-US" w:eastAsia="zh-CN"/>
        </w:rPr>
        <w:t>的良好记录（承诺函）。</w:t>
      </w:r>
    </w:p>
    <w:p>
      <w:pPr>
        <w:pStyle w:val="5"/>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2.具有良好的商业制度和健全的财务制度；履行合同所必须的设备和专业技术能力（承诺函）。</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3.参加本次采购活动前三年内，在经营活动中没有重大违法记录（承诺函）。</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4.</w:t>
      </w:r>
      <w:r>
        <w:rPr>
          <w:rFonts w:hint="eastAsia" w:ascii="仿宋" w:hAnsi="仿宋" w:eastAsia="仿宋" w:cs="仿宋"/>
          <w:color w:val="555555"/>
          <w:kern w:val="0"/>
          <w:sz w:val="32"/>
          <w:szCs w:val="32"/>
        </w:rPr>
        <w:t>公司的营业执照（</w:t>
      </w:r>
      <w:r>
        <w:rPr>
          <w:rFonts w:hint="eastAsia" w:ascii="仿宋" w:hAnsi="仿宋" w:eastAsia="仿宋" w:cs="仿宋"/>
          <w:color w:val="555555"/>
          <w:kern w:val="0"/>
          <w:sz w:val="32"/>
          <w:szCs w:val="32"/>
          <w:lang w:eastAsia="zh-CN"/>
        </w:rPr>
        <w:t>三证合一</w:t>
      </w:r>
      <w:r>
        <w:rPr>
          <w:rFonts w:hint="eastAsia" w:ascii="仿宋" w:hAnsi="仿宋" w:eastAsia="仿宋" w:cs="仿宋"/>
          <w:color w:val="555555"/>
          <w:kern w:val="0"/>
          <w:sz w:val="32"/>
          <w:szCs w:val="32"/>
        </w:rPr>
        <w:t>）</w:t>
      </w:r>
      <w:r>
        <w:rPr>
          <w:rFonts w:hint="eastAsia" w:ascii="仿宋" w:hAnsi="仿宋" w:eastAsia="仿宋" w:cs="仿宋"/>
          <w:color w:val="555555"/>
          <w:kern w:val="0"/>
          <w:sz w:val="32"/>
          <w:szCs w:val="32"/>
          <w:lang w:eastAsia="zh-CN"/>
        </w:rPr>
        <w:t>复印件</w:t>
      </w:r>
      <w:r>
        <w:rPr>
          <w:rFonts w:hint="eastAsia" w:ascii="仿宋" w:hAnsi="仿宋" w:eastAsia="仿宋" w:cs="仿宋"/>
          <w:color w:val="555555"/>
          <w:kern w:val="0"/>
          <w:sz w:val="32"/>
          <w:szCs w:val="32"/>
        </w:rPr>
        <w:t>加盖鲜章</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法定代表人授权委托书（法定代表人参与的须提供法定代表人证明书）</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法定代表人和授权代表的身份证</w:t>
      </w:r>
      <w:r>
        <w:rPr>
          <w:rFonts w:hint="eastAsia" w:ascii="仿宋" w:hAnsi="仿宋" w:eastAsia="仿宋" w:cs="仿宋"/>
          <w:color w:val="555555"/>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5.报价以及资料，采购响应文件封面请注明项目名称、联系人、联系电话、自行密封并加盖公章</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以上资料至少2套，请满足上述资质要求的供应商于</w:t>
      </w:r>
      <w:r>
        <w:rPr>
          <w:rFonts w:hint="eastAsia" w:ascii="仿宋" w:hAnsi="仿宋" w:eastAsia="仿宋" w:cs="仿宋"/>
          <w:color w:val="FF0000"/>
          <w:kern w:val="0"/>
          <w:sz w:val="32"/>
          <w:szCs w:val="32"/>
          <w:lang w:val="en-US" w:eastAsia="zh-CN"/>
        </w:rPr>
        <w:t>2023年10月9日17:00</w:t>
      </w:r>
      <w:r>
        <w:rPr>
          <w:rFonts w:hint="eastAsia" w:ascii="仿宋" w:hAnsi="仿宋" w:eastAsia="仿宋" w:cs="仿宋"/>
          <w:color w:val="555555"/>
          <w:kern w:val="0"/>
          <w:sz w:val="32"/>
          <w:szCs w:val="32"/>
          <w:lang w:val="en-US" w:eastAsia="zh-CN"/>
        </w:rPr>
        <w:t>之前将资料送至乐山市五通桥区人民医院采购办（行政楼三楼楼梯处），在截至时间以后送到的询价响应文件将被拒绝并退还给供应商。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六、其他要求（参加采购的供应商视为全部接受以下条款）</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1.方案报价在60日内有效，报价包括文件编制、差旅、人工等费用。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2.在供应商满足相关资质要求及服务要求的条件下，采购采用</w:t>
      </w:r>
      <w:r>
        <w:rPr>
          <w:rFonts w:hint="eastAsia" w:ascii="仿宋" w:hAnsi="仿宋" w:eastAsia="仿宋" w:cs="仿宋"/>
          <w:color w:val="FF0000"/>
          <w:kern w:val="0"/>
          <w:sz w:val="32"/>
          <w:szCs w:val="32"/>
          <w:lang w:val="en-US" w:eastAsia="zh-CN"/>
        </w:rPr>
        <w:t>最低价</w:t>
      </w:r>
      <w:r>
        <w:rPr>
          <w:rFonts w:hint="eastAsia" w:ascii="仿宋" w:hAnsi="仿宋" w:eastAsia="仿宋" w:cs="仿宋"/>
          <w:color w:val="555555"/>
          <w:kern w:val="0"/>
          <w:sz w:val="32"/>
          <w:szCs w:val="32"/>
          <w:lang w:val="en-US" w:eastAsia="zh-CN"/>
        </w:rPr>
        <w:t>，中标结果由医院网站公示，中标公司请在公示后30日内到采购办签订合同，超过公示期内视为放弃中标资格。</w:t>
      </w:r>
    </w:p>
    <w:p>
      <w:pPr>
        <w:pStyle w:val="16"/>
        <w:spacing w:line="240" w:lineRule="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3.本项目不接受联合体</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联系人:</w:t>
      </w:r>
      <w:r>
        <w:rPr>
          <w:rFonts w:hint="eastAsia" w:ascii="仿宋" w:hAnsi="仿宋" w:eastAsia="仿宋" w:cs="仿宋"/>
          <w:color w:val="555555"/>
          <w:kern w:val="0"/>
          <w:sz w:val="32"/>
          <w:szCs w:val="32"/>
          <w:lang w:eastAsia="zh-CN"/>
        </w:rPr>
        <w:t>徐老师</w:t>
      </w:r>
      <w:r>
        <w:rPr>
          <w:rFonts w:hint="eastAsia" w:ascii="仿宋" w:hAnsi="仿宋" w:eastAsia="仿宋" w:cs="仿宋"/>
          <w:color w:val="555555"/>
          <w:kern w:val="0"/>
          <w:sz w:val="32"/>
          <w:szCs w:val="32"/>
        </w:rPr>
        <w:t xml:space="preserve"> </w:t>
      </w:r>
      <w:r>
        <w:rPr>
          <w:rFonts w:hint="eastAsia" w:ascii="仿宋" w:hAnsi="仿宋" w:eastAsia="仿宋" w:cs="仿宋"/>
          <w:color w:val="555555"/>
          <w:kern w:val="0"/>
          <w:sz w:val="32"/>
          <w:szCs w:val="32"/>
          <w:lang w:val="en-US" w:eastAsia="zh-CN"/>
        </w:rPr>
        <w:t xml:space="preserve">      </w:t>
      </w:r>
      <w:r>
        <w:rPr>
          <w:rFonts w:hint="eastAsia" w:ascii="仿宋" w:hAnsi="仿宋" w:eastAsia="仿宋" w:cs="仿宋"/>
          <w:color w:val="555555"/>
          <w:kern w:val="0"/>
          <w:sz w:val="32"/>
          <w:szCs w:val="32"/>
        </w:rPr>
        <w:t>联系电话:</w:t>
      </w:r>
      <w:r>
        <w:rPr>
          <w:rFonts w:hint="eastAsia" w:ascii="仿宋" w:hAnsi="仿宋" w:eastAsia="仿宋" w:cs="仿宋"/>
          <w:color w:val="555555"/>
          <w:kern w:val="0"/>
          <w:sz w:val="32"/>
          <w:szCs w:val="32"/>
          <w:lang w:val="en-US" w:eastAsia="zh-CN"/>
        </w:rPr>
        <w:t>19218337819</w:t>
      </w:r>
    </w:p>
    <w:p>
      <w:pPr>
        <w:pStyle w:val="5"/>
        <w:rPr>
          <w:rFonts w:hint="eastAsia" w:ascii="仿宋" w:hAnsi="仿宋" w:eastAsia="仿宋" w:cs="仿宋"/>
          <w:color w:val="555555"/>
          <w:kern w:val="0"/>
          <w:sz w:val="32"/>
          <w:szCs w:val="32"/>
        </w:rPr>
      </w:pPr>
    </w:p>
    <w:p>
      <w:pPr>
        <w:pStyle w:val="30"/>
        <w:rPr>
          <w:rFonts w:hint="eastAsia" w:ascii="仿宋" w:hAnsi="仿宋" w:eastAsia="仿宋" w:cs="仿宋"/>
          <w:color w:val="555555"/>
          <w:kern w:val="0"/>
          <w:sz w:val="32"/>
          <w:szCs w:val="32"/>
        </w:rPr>
      </w:pPr>
    </w:p>
    <w:p>
      <w:pPr>
        <w:pStyle w:val="30"/>
        <w:rPr>
          <w:rFonts w:hint="eastAsia" w:ascii="仿宋" w:hAnsi="仿宋" w:eastAsia="仿宋" w:cs="仿宋"/>
          <w:color w:val="555555"/>
          <w:kern w:val="0"/>
          <w:sz w:val="32"/>
          <w:szCs w:val="32"/>
          <w:lang w:val="en-US" w:eastAsia="zh-CN"/>
        </w:rPr>
      </w:pPr>
    </w:p>
    <w:p>
      <w:pPr>
        <w:rPr>
          <w:rFonts w:hint="eastAsia" w:ascii="黑体" w:hAnsi="黑体" w:eastAsia="黑体" w:cs="黑体"/>
          <w:b/>
          <w:bCs/>
          <w:color w:val="auto"/>
          <w:sz w:val="72"/>
          <w:szCs w:val="72"/>
          <w:lang w:val="en-US" w:eastAsia="zh-CN"/>
        </w:rPr>
      </w:pPr>
      <w:r>
        <w:rPr>
          <w:rFonts w:hint="eastAsia" w:ascii="黑体" w:hAnsi="黑体" w:eastAsia="黑体" w:cs="黑体"/>
          <w:b/>
          <w:bCs/>
          <w:color w:val="auto"/>
          <w:sz w:val="72"/>
          <w:szCs w:val="72"/>
          <w:lang w:val="en-US" w:eastAsia="zh-CN"/>
        </w:rPr>
        <w:br w:type="page"/>
      </w:r>
    </w:p>
    <w:p>
      <w:pPr>
        <w:spacing w:line="300" w:lineRule="exact"/>
        <w:jc w:val="center"/>
        <w:rPr>
          <w:rFonts w:hint="eastAsia" w:ascii="仿宋" w:hAnsi="仿宋" w:eastAsia="仿宋" w:cs="仿宋"/>
          <w:b/>
          <w:sz w:val="32"/>
          <w:szCs w:val="32"/>
          <w:lang w:eastAsia="zh-CN"/>
        </w:rPr>
      </w:pPr>
    </w:p>
    <w:p>
      <w:pPr>
        <w:pStyle w:val="5"/>
        <w:jc w:val="center"/>
        <w:rPr>
          <w:rFonts w:hint="eastAsia"/>
          <w:lang w:eastAsia="zh-CN"/>
        </w:rPr>
      </w:pPr>
      <w:r>
        <w:rPr>
          <w:rFonts w:hint="eastAsia" w:ascii="黑体" w:hAnsi="黑体" w:eastAsia="黑体" w:cs="黑体"/>
          <w:b/>
          <w:sz w:val="36"/>
          <w:szCs w:val="36"/>
          <w:lang w:eastAsia="zh-CN"/>
        </w:rPr>
        <w:t>第二章</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lang w:eastAsia="zh-CN"/>
        </w:rPr>
        <w:t>采购须知</w:t>
      </w:r>
    </w:p>
    <w:p>
      <w:pPr>
        <w:pStyle w:val="30"/>
        <w:spacing w:line="240" w:lineRule="auto"/>
        <w:rPr>
          <w:rFonts w:hint="eastAsia"/>
          <w:lang w:eastAsia="zh-CN"/>
        </w:rPr>
      </w:pPr>
    </w:p>
    <w:p>
      <w:pPr>
        <w:spacing w:line="240" w:lineRule="auto"/>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一、院内采购总则</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本询价项目参照《中华人民共和国政府采购法》《四川省政府采购非招标采购方式实施办法》等有关法律、法规和规章，通过</w:t>
      </w:r>
      <w:r>
        <w:rPr>
          <w:rFonts w:hint="eastAsia" w:ascii="仿宋" w:hAnsi="仿宋" w:eastAsia="仿宋" w:cs="仿宋"/>
          <w:color w:val="FF0000"/>
          <w:sz w:val="32"/>
          <w:szCs w:val="32"/>
          <w:lang w:eastAsia="zh-CN"/>
        </w:rPr>
        <w:t>最低价</w:t>
      </w:r>
      <w:r>
        <w:rPr>
          <w:rFonts w:hint="eastAsia" w:ascii="仿宋" w:hAnsi="仿宋" w:eastAsia="仿宋" w:cs="仿宋"/>
          <w:sz w:val="32"/>
          <w:szCs w:val="32"/>
          <w:lang w:val="en-US" w:eastAsia="zh-CN"/>
        </w:rPr>
        <w:t>的</w:t>
      </w:r>
      <w:r>
        <w:rPr>
          <w:rFonts w:hint="eastAsia" w:ascii="仿宋" w:hAnsi="仿宋" w:eastAsia="仿宋" w:cs="仿宋"/>
          <w:sz w:val="32"/>
          <w:szCs w:val="32"/>
        </w:rPr>
        <w:t>方式确定成交供应商。</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本项目</w:t>
      </w:r>
      <w:r>
        <w:rPr>
          <w:rFonts w:hint="eastAsia" w:ascii="仿宋" w:hAnsi="仿宋" w:eastAsia="仿宋" w:cs="仿宋"/>
          <w:sz w:val="32"/>
          <w:szCs w:val="32"/>
          <w:lang w:eastAsia="zh-CN"/>
        </w:rPr>
        <w:t>采购</w:t>
      </w:r>
      <w:r>
        <w:rPr>
          <w:rFonts w:hint="eastAsia" w:ascii="仿宋" w:hAnsi="仿宋" w:eastAsia="仿宋" w:cs="仿宋"/>
          <w:sz w:val="32"/>
          <w:szCs w:val="32"/>
        </w:rPr>
        <w:t>范围包括价格、质量、服务等方面内容，交货时间在合同中约定。</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本采购项目最低要求：符合资质条件、技术参数及商务要求且报价不超过最高限价。</w:t>
      </w:r>
    </w:p>
    <w:p>
      <w:pPr>
        <w:numPr>
          <w:ilvl w:val="0"/>
          <w:numId w:val="0"/>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供应商自行承担本项目询价活动所发生</w:t>
      </w:r>
      <w:r>
        <w:rPr>
          <w:rFonts w:hint="eastAsia" w:ascii="仿宋" w:hAnsi="仿宋" w:eastAsia="仿宋" w:cs="仿宋"/>
          <w:sz w:val="32"/>
          <w:szCs w:val="32"/>
          <w:lang w:eastAsia="zh-CN"/>
        </w:rPr>
        <w:t>现场踏勘、标书制作等</w:t>
      </w:r>
      <w:r>
        <w:rPr>
          <w:rFonts w:hint="eastAsia" w:ascii="仿宋" w:hAnsi="仿宋" w:eastAsia="仿宋" w:cs="仿宋"/>
          <w:sz w:val="32"/>
          <w:szCs w:val="32"/>
        </w:rPr>
        <w:t>费用。</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采购</w:t>
      </w:r>
      <w:r>
        <w:rPr>
          <w:rFonts w:hint="eastAsia" w:ascii="仿宋" w:hAnsi="仿宋" w:eastAsia="仿宋" w:cs="仿宋"/>
          <w:b/>
          <w:bCs/>
          <w:sz w:val="32"/>
          <w:szCs w:val="32"/>
        </w:rPr>
        <w:t>响应文件的编制</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采购</w:t>
      </w:r>
      <w:r>
        <w:rPr>
          <w:rFonts w:hint="eastAsia" w:ascii="仿宋" w:hAnsi="仿宋" w:eastAsia="仿宋" w:cs="仿宋"/>
          <w:sz w:val="32"/>
          <w:szCs w:val="32"/>
        </w:rPr>
        <w:t>响应文件的密封：须提供标书一份，密封于一个包装袋内，封口处加盖单位鲜章，封面须注明：“项目名称：        ”，“项目编号：     ”，“询价响应文件”，“于   年  月  日  时  分前不得拆封”等字样。未按询价文件要求密封的响应文件将被拒收。</w:t>
      </w:r>
    </w:p>
    <w:p>
      <w:p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采购</w:t>
      </w:r>
      <w:r>
        <w:rPr>
          <w:rFonts w:hint="eastAsia" w:ascii="仿宋" w:hAnsi="仿宋" w:eastAsia="仿宋" w:cs="仿宋"/>
          <w:sz w:val="32"/>
          <w:szCs w:val="32"/>
        </w:rPr>
        <w:t>响应文件</w:t>
      </w:r>
      <w:r>
        <w:rPr>
          <w:rFonts w:hint="eastAsia" w:ascii="仿宋" w:hAnsi="仿宋" w:eastAsia="仿宋" w:cs="仿宋"/>
          <w:sz w:val="32"/>
          <w:szCs w:val="32"/>
          <w:lang w:eastAsia="zh-CN"/>
        </w:rPr>
        <w:t>分正（副）本装订</w:t>
      </w:r>
      <w:r>
        <w:rPr>
          <w:rFonts w:hint="eastAsia" w:ascii="仿宋" w:hAnsi="仿宋" w:eastAsia="仿宋" w:cs="仿宋"/>
          <w:sz w:val="32"/>
          <w:szCs w:val="32"/>
        </w:rPr>
        <w:t>，</w:t>
      </w:r>
      <w:r>
        <w:rPr>
          <w:rFonts w:hint="eastAsia" w:ascii="仿宋" w:hAnsi="仿宋" w:eastAsia="仿宋" w:cs="仿宋"/>
          <w:sz w:val="32"/>
          <w:szCs w:val="32"/>
          <w:lang w:eastAsia="zh-CN"/>
        </w:rPr>
        <w:t>一正</w:t>
      </w:r>
      <w:r>
        <w:rPr>
          <w:rFonts w:hint="eastAsia" w:ascii="仿宋" w:hAnsi="仿宋" w:eastAsia="仿宋" w:cs="仿宋"/>
          <w:sz w:val="32"/>
          <w:szCs w:val="32"/>
          <w:lang w:val="en-US" w:eastAsia="zh-Hans"/>
        </w:rPr>
        <w:t>一</w:t>
      </w:r>
      <w:r>
        <w:rPr>
          <w:rFonts w:hint="eastAsia" w:ascii="仿宋" w:hAnsi="仿宋" w:eastAsia="仿宋" w:cs="仿宋"/>
          <w:sz w:val="32"/>
          <w:szCs w:val="32"/>
          <w:lang w:eastAsia="zh-CN"/>
        </w:rPr>
        <w:t>副，</w:t>
      </w:r>
      <w:r>
        <w:rPr>
          <w:rFonts w:hint="eastAsia" w:ascii="仿宋" w:hAnsi="仿宋" w:eastAsia="仿宋" w:cs="仿宋"/>
          <w:sz w:val="32"/>
          <w:szCs w:val="32"/>
        </w:rPr>
        <w:t>须用A4幅面纸张打印装订</w:t>
      </w:r>
      <w:r>
        <w:rPr>
          <w:rFonts w:hint="eastAsia" w:ascii="仿宋" w:hAnsi="仿宋" w:eastAsia="仿宋" w:cs="仿宋"/>
          <w:sz w:val="32"/>
          <w:szCs w:val="32"/>
          <w:lang w:eastAsia="zh-CN"/>
        </w:rPr>
        <w:t>。</w:t>
      </w:r>
    </w:p>
    <w:p>
      <w:p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采购</w:t>
      </w:r>
      <w:r>
        <w:rPr>
          <w:rFonts w:hint="eastAsia" w:ascii="仿宋" w:hAnsi="仿宋" w:eastAsia="仿宋" w:cs="仿宋"/>
          <w:sz w:val="32"/>
          <w:szCs w:val="32"/>
        </w:rPr>
        <w:t>响应文件的打印和书写应清楚工整，签字确认并加盖公章，否则无效。供应商为法人的，应当由其法定代表人或者代理人签字确认。</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w:t>
      </w:r>
      <w:r>
        <w:rPr>
          <w:rFonts w:hint="eastAsia" w:ascii="仿宋" w:hAnsi="仿宋" w:eastAsia="仿宋" w:cs="仿宋"/>
          <w:b/>
          <w:bCs/>
          <w:sz w:val="32"/>
          <w:szCs w:val="32"/>
          <w:lang w:eastAsia="zh-CN"/>
        </w:rPr>
        <w:t>院内采购</w:t>
      </w:r>
      <w:r>
        <w:rPr>
          <w:rFonts w:hint="eastAsia" w:ascii="仿宋" w:hAnsi="仿宋" w:eastAsia="仿宋" w:cs="仿宋"/>
          <w:b/>
          <w:bCs/>
          <w:sz w:val="32"/>
          <w:szCs w:val="32"/>
        </w:rPr>
        <w:t>会议的召开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lang w:eastAsia="zh-CN"/>
        </w:rPr>
        <w:t>院内采购</w:t>
      </w:r>
      <w:r>
        <w:rPr>
          <w:rFonts w:hint="eastAsia" w:ascii="仿宋" w:hAnsi="仿宋" w:eastAsia="仿宋" w:cs="仿宋"/>
          <w:sz w:val="32"/>
          <w:szCs w:val="32"/>
        </w:rPr>
        <w:t>会议顺序:</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院内采购</w:t>
      </w:r>
      <w:r>
        <w:rPr>
          <w:rFonts w:hint="eastAsia" w:ascii="仿宋" w:hAnsi="仿宋" w:eastAsia="仿宋" w:cs="仿宋"/>
          <w:sz w:val="32"/>
          <w:szCs w:val="32"/>
        </w:rPr>
        <w:t>由</w:t>
      </w:r>
      <w:r>
        <w:rPr>
          <w:rFonts w:hint="eastAsia" w:ascii="仿宋" w:hAnsi="仿宋" w:eastAsia="仿宋" w:cs="仿宋"/>
          <w:sz w:val="32"/>
          <w:szCs w:val="32"/>
          <w:lang w:eastAsia="zh-CN"/>
        </w:rPr>
        <w:t>采购办</w:t>
      </w:r>
      <w:r>
        <w:rPr>
          <w:rFonts w:hint="eastAsia" w:ascii="仿宋" w:hAnsi="仿宋" w:eastAsia="仿宋" w:cs="仿宋"/>
          <w:sz w:val="32"/>
          <w:szCs w:val="32"/>
        </w:rPr>
        <w:t>主持；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由监督人员检查</w:t>
      </w:r>
      <w:r>
        <w:rPr>
          <w:rFonts w:hint="eastAsia" w:ascii="仿宋" w:hAnsi="仿宋" w:eastAsia="仿宋" w:cs="仿宋"/>
          <w:sz w:val="32"/>
          <w:szCs w:val="32"/>
          <w:lang w:eastAsia="zh-CN"/>
        </w:rPr>
        <w:t>采购</w:t>
      </w:r>
      <w:r>
        <w:rPr>
          <w:rFonts w:hint="eastAsia" w:ascii="仿宋" w:hAnsi="仿宋" w:eastAsia="仿宋" w:cs="仿宋"/>
          <w:sz w:val="32"/>
          <w:szCs w:val="32"/>
        </w:rPr>
        <w:t>响应文件密封情况；</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将符合密封要求的资格、技术商务、报价</w:t>
      </w:r>
      <w:r>
        <w:rPr>
          <w:rFonts w:hint="eastAsia" w:ascii="仿宋" w:hAnsi="仿宋" w:eastAsia="仿宋" w:cs="仿宋"/>
          <w:sz w:val="32"/>
          <w:szCs w:val="32"/>
          <w:lang w:val="en-US" w:eastAsia="zh-CN"/>
        </w:rPr>
        <w:t>响应</w:t>
      </w:r>
      <w:r>
        <w:rPr>
          <w:rFonts w:hint="eastAsia" w:ascii="仿宋" w:hAnsi="仿宋" w:eastAsia="仿宋" w:cs="仿宋"/>
          <w:sz w:val="32"/>
          <w:szCs w:val="32"/>
        </w:rPr>
        <w:t>文件送</w:t>
      </w:r>
      <w:r>
        <w:rPr>
          <w:rFonts w:hint="eastAsia" w:ascii="仿宋" w:hAnsi="仿宋" w:eastAsia="仿宋" w:cs="仿宋"/>
          <w:sz w:val="32"/>
          <w:szCs w:val="32"/>
          <w:lang w:eastAsia="zh-CN"/>
        </w:rPr>
        <w:t>评审</w:t>
      </w:r>
      <w:r>
        <w:rPr>
          <w:rFonts w:hint="eastAsia" w:ascii="仿宋" w:hAnsi="仿宋" w:eastAsia="仿宋" w:cs="仿宋"/>
          <w:sz w:val="32"/>
          <w:szCs w:val="32"/>
        </w:rPr>
        <w:t>小组评审；</w:t>
      </w:r>
    </w:p>
    <w:p>
      <w:pPr>
        <w:pStyle w:val="7"/>
        <w:spacing w:line="240" w:lineRule="auto"/>
        <w:ind w:left="0" w:leftChars="0" w:firstLine="640" w:firstLineChars="200"/>
        <w:rPr>
          <w:rFonts w:hint="eastAsia" w:ascii="仿宋" w:hAnsi="仿宋" w:eastAsia="仿宋" w:cs="仿宋"/>
          <w:color w:val="000000"/>
          <w:sz w:val="32"/>
          <w:szCs w:val="32"/>
          <w:shd w:val="clear" w:color="auto" w:fill="auto"/>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采购</w:t>
      </w:r>
      <w:r>
        <w:rPr>
          <w:rFonts w:hint="eastAsia" w:ascii="仿宋" w:hAnsi="仿宋" w:eastAsia="仿宋" w:cs="仿宋"/>
          <w:sz w:val="32"/>
          <w:szCs w:val="32"/>
        </w:rPr>
        <w:t>结束后，由</w:t>
      </w:r>
      <w:r>
        <w:rPr>
          <w:rFonts w:hint="eastAsia" w:ascii="仿宋" w:hAnsi="仿宋" w:eastAsia="仿宋" w:cs="仿宋"/>
          <w:sz w:val="32"/>
          <w:szCs w:val="32"/>
          <w:lang w:eastAsia="zh-CN"/>
        </w:rPr>
        <w:t>评审小组根据报价情况</w:t>
      </w:r>
      <w:r>
        <w:rPr>
          <w:rFonts w:hint="eastAsia" w:ascii="仿宋" w:hAnsi="仿宋" w:eastAsia="仿宋" w:cs="仿宋"/>
          <w:sz w:val="32"/>
          <w:szCs w:val="32"/>
        </w:rPr>
        <w:t>，</w:t>
      </w:r>
      <w:r>
        <w:rPr>
          <w:rFonts w:hint="eastAsia" w:ascii="仿宋" w:hAnsi="仿宋" w:eastAsia="仿宋" w:cs="仿宋"/>
          <w:color w:val="000000"/>
          <w:sz w:val="32"/>
          <w:szCs w:val="32"/>
          <w:shd w:val="clear" w:color="auto" w:fill="auto"/>
        </w:rPr>
        <w:t>推荐成交候选供应商。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、质疑提出与答复</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供应商对采购文件中资格、技术、商务要求以及对采购文件编制、采购程序的询问或质疑，应以书面形式（包括询问或质疑具体内容）并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eastAsia="zh-CN"/>
        </w:rPr>
        <w:t>受理联系人及联系方式见公告</w:t>
      </w:r>
      <w:r>
        <w:rPr>
          <w:rFonts w:hint="eastAsia" w:ascii="仿宋" w:hAnsi="仿宋" w:eastAsia="仿宋" w:cs="仿宋"/>
          <w:sz w:val="32"/>
          <w:szCs w:val="32"/>
          <w:lang w:val="en-US" w:eastAsia="zh-CN"/>
        </w:rPr>
        <w:t>采购办</w:t>
      </w:r>
      <w:r>
        <w:rPr>
          <w:rFonts w:hint="eastAsia" w:ascii="仿宋" w:hAnsi="仿宋" w:eastAsia="仿宋" w:cs="仿宋"/>
          <w:sz w:val="32"/>
          <w:szCs w:val="32"/>
          <w:lang w:val="zh-CN" w:eastAsia="zh-CN"/>
        </w:rPr>
        <w:t>联系人。</w:t>
      </w:r>
    </w:p>
    <w:p>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 xml:space="preserve">第三章  </w:t>
      </w:r>
      <w:r>
        <w:rPr>
          <w:rFonts w:hint="eastAsia" w:ascii="黑体" w:hAnsi="黑体" w:eastAsia="黑体" w:cs="黑体"/>
          <w:b/>
          <w:sz w:val="36"/>
          <w:szCs w:val="36"/>
          <w:lang w:eastAsia="zh-CN"/>
        </w:rPr>
        <w:t>采购</w:t>
      </w:r>
      <w:r>
        <w:rPr>
          <w:rFonts w:hint="eastAsia" w:ascii="黑体" w:hAnsi="黑体" w:eastAsia="黑体" w:cs="黑体"/>
          <w:b/>
          <w:sz w:val="36"/>
          <w:szCs w:val="36"/>
        </w:rPr>
        <w:t>程序和成交标准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采购办</w:t>
      </w:r>
      <w:r>
        <w:rPr>
          <w:rFonts w:hint="eastAsia" w:ascii="仿宋" w:hAnsi="仿宋" w:eastAsia="仿宋" w:cs="仿宋"/>
          <w:sz w:val="32"/>
          <w:szCs w:val="32"/>
        </w:rPr>
        <w:t>将根据</w:t>
      </w:r>
      <w:r>
        <w:rPr>
          <w:rFonts w:hint="eastAsia" w:ascii="仿宋" w:hAnsi="仿宋" w:eastAsia="仿宋" w:cs="仿宋"/>
          <w:sz w:val="32"/>
          <w:szCs w:val="32"/>
          <w:lang w:eastAsia="zh-CN"/>
        </w:rPr>
        <w:t>采购邀请</w:t>
      </w:r>
      <w:r>
        <w:rPr>
          <w:rFonts w:hint="eastAsia" w:ascii="仿宋" w:hAnsi="仿宋" w:eastAsia="仿宋" w:cs="仿宋"/>
          <w:sz w:val="32"/>
          <w:szCs w:val="32"/>
        </w:rPr>
        <w:t>中规定的递交文件截止时间前接受供应商响应文件，并按以下程序组织</w:t>
      </w:r>
      <w:r>
        <w:rPr>
          <w:rFonts w:hint="eastAsia" w:ascii="仿宋" w:hAnsi="仿宋" w:eastAsia="仿宋" w:cs="仿宋"/>
          <w:sz w:val="32"/>
          <w:szCs w:val="32"/>
          <w:lang w:eastAsia="zh-CN"/>
        </w:rPr>
        <w:t>采购</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一、组织</w:t>
      </w:r>
      <w:r>
        <w:rPr>
          <w:rFonts w:hint="eastAsia" w:ascii="仿宋" w:hAnsi="仿宋" w:eastAsia="仿宋" w:cs="仿宋"/>
          <w:sz w:val="32"/>
          <w:szCs w:val="32"/>
          <w:lang w:eastAsia="zh-CN"/>
        </w:rPr>
        <w:t>采购评审</w:t>
      </w:r>
      <w:r>
        <w:rPr>
          <w:rFonts w:hint="eastAsia" w:ascii="仿宋" w:hAnsi="仿宋" w:eastAsia="仿宋" w:cs="仿宋"/>
          <w:sz w:val="32"/>
          <w:szCs w:val="32"/>
        </w:rPr>
        <w:t>对供应商递交的响应文件进行资格审查和符合性审查。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通过资格审查和符合性审查供应商数量不足三家的，本次采购活动终止。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资格不符合要求的；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响应文件未实质性响应</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响应文件无法定代表人签字，或签字人未被法定代表人授权的</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所报总价超出项目预算且无法支付的；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不同</w:t>
      </w:r>
      <w:r>
        <w:rPr>
          <w:rFonts w:hint="eastAsia" w:ascii="仿宋" w:hAnsi="仿宋" w:eastAsia="仿宋" w:cs="仿宋"/>
          <w:kern w:val="0"/>
          <w:sz w:val="32"/>
          <w:szCs w:val="32"/>
        </w:rPr>
        <w:t>供应商负责人为同一人或者存在直接控股、管理关系的；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负偏离。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中，</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的任何一方不得透露与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有关的其他供应商的技术资料、价格和其他信息。</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轮次一般为一轮（评审</w:t>
      </w:r>
      <w:r>
        <w:rPr>
          <w:rFonts w:hint="eastAsia" w:ascii="仿宋" w:hAnsi="仿宋" w:eastAsia="仿宋" w:cs="仿宋"/>
          <w:color w:val="000000"/>
          <w:sz w:val="32"/>
          <w:szCs w:val="32"/>
          <w:lang w:eastAsia="zh-CN"/>
        </w:rPr>
        <w:t>小组</w:t>
      </w:r>
      <w:r>
        <w:rPr>
          <w:rFonts w:hint="eastAsia" w:ascii="仿宋" w:hAnsi="仿宋" w:eastAsia="仿宋" w:cs="仿宋"/>
          <w:color w:val="000000"/>
          <w:sz w:val="32"/>
          <w:szCs w:val="32"/>
        </w:rPr>
        <w:t>可根据</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情况调整轮次）。如供应商在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过程中存在违法、违纪行为，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将不允许其参加最后报价。</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结束后，</w:t>
      </w:r>
      <w:r>
        <w:rPr>
          <w:rFonts w:hint="eastAsia" w:ascii="仿宋" w:hAnsi="仿宋" w:eastAsia="仿宋" w:cs="仿宋"/>
          <w:color w:val="000000"/>
          <w:sz w:val="32"/>
          <w:szCs w:val="32"/>
          <w:lang w:eastAsia="zh-CN"/>
        </w:rPr>
        <w:t>评审小组要求供应商现场进行</w:t>
      </w:r>
      <w:r>
        <w:rPr>
          <w:rFonts w:hint="eastAsia" w:ascii="仿宋" w:hAnsi="仿宋" w:eastAsia="仿宋" w:cs="仿宋"/>
          <w:sz w:val="32"/>
          <w:szCs w:val="32"/>
        </w:rPr>
        <w:t>最终报价</w:t>
      </w:r>
      <w:r>
        <w:rPr>
          <w:rFonts w:hint="eastAsia" w:ascii="仿宋" w:hAnsi="仿宋" w:eastAsia="仿宋" w:cs="仿宋"/>
          <w:sz w:val="32"/>
          <w:szCs w:val="32"/>
          <w:lang w:eastAsia="zh-CN"/>
        </w:rPr>
        <w:t>填报后</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根据符合采购需求、质量和服务相等且</w:t>
      </w:r>
      <w:r>
        <w:rPr>
          <w:rFonts w:hint="eastAsia" w:ascii="仿宋" w:hAnsi="仿宋" w:eastAsia="仿宋" w:cs="仿宋"/>
          <w:color w:val="FF0000"/>
          <w:sz w:val="32"/>
          <w:szCs w:val="32"/>
        </w:rPr>
        <w:t>报价最低</w:t>
      </w:r>
      <w:r>
        <w:rPr>
          <w:rFonts w:hint="eastAsia" w:ascii="仿宋" w:hAnsi="仿宋" w:eastAsia="仿宋" w:cs="仿宋"/>
          <w:color w:val="000000"/>
          <w:sz w:val="32"/>
          <w:szCs w:val="32"/>
        </w:rPr>
        <w:t>的原则推荐成交候选供应商，由采购人授权</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确认成交供应商，</w:t>
      </w:r>
      <w:r>
        <w:rPr>
          <w:rFonts w:hint="eastAsia" w:ascii="仿宋" w:hAnsi="仿宋" w:eastAsia="仿宋" w:cs="仿宋"/>
          <w:color w:val="000000"/>
          <w:sz w:val="32"/>
          <w:szCs w:val="32"/>
          <w:lang w:eastAsia="zh-CN"/>
        </w:rPr>
        <w:t>采购办</w:t>
      </w:r>
      <w:r>
        <w:rPr>
          <w:rFonts w:hint="eastAsia" w:ascii="仿宋" w:hAnsi="仿宋" w:eastAsia="仿宋" w:cs="仿宋"/>
          <w:color w:val="000000"/>
          <w:sz w:val="32"/>
          <w:szCs w:val="32"/>
        </w:rPr>
        <w:t>于</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个工作日内在</w:t>
      </w:r>
      <w:r>
        <w:rPr>
          <w:rFonts w:hint="eastAsia" w:ascii="仿宋" w:hAnsi="仿宋" w:eastAsia="仿宋" w:cs="仿宋"/>
          <w:color w:val="000000"/>
          <w:sz w:val="32"/>
          <w:szCs w:val="32"/>
          <w:lang w:eastAsia="zh-CN"/>
        </w:rPr>
        <w:t>乐山市五通桥区人民医院</w:t>
      </w:r>
      <w:r>
        <w:rPr>
          <w:rFonts w:hint="eastAsia" w:ascii="仿宋" w:hAnsi="仿宋" w:eastAsia="仿宋" w:cs="仿宋"/>
          <w:color w:val="000000"/>
          <w:sz w:val="32"/>
          <w:szCs w:val="32"/>
          <w:lang w:val="en-US" w:eastAsia="zh-CN"/>
        </w:rPr>
        <w:t>网</w:t>
      </w:r>
      <w:r>
        <w:rPr>
          <w:rFonts w:hint="eastAsia" w:ascii="仿宋" w:hAnsi="仿宋" w:eastAsia="仿宋" w:cs="仿宋"/>
          <w:color w:val="000000"/>
          <w:sz w:val="32"/>
          <w:szCs w:val="32"/>
        </w:rPr>
        <w:t>上公告成交结果。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四、成交标准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按</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后最终报价为依据（未组织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的，以报价响应文件中的报价为依据），体现满足采购项目要求</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且</w:t>
      </w:r>
      <w:r>
        <w:rPr>
          <w:rFonts w:hint="eastAsia" w:ascii="仿宋" w:hAnsi="仿宋" w:eastAsia="仿宋" w:cs="仿宋"/>
          <w:color w:val="FF0000"/>
          <w:sz w:val="32"/>
          <w:szCs w:val="32"/>
        </w:rPr>
        <w:t>报价最低</w:t>
      </w:r>
      <w:r>
        <w:rPr>
          <w:rFonts w:hint="eastAsia" w:ascii="仿宋" w:hAnsi="仿宋" w:eastAsia="仿宋" w:cs="仿宋"/>
          <w:color w:val="000000"/>
          <w:sz w:val="32"/>
          <w:szCs w:val="32"/>
        </w:rPr>
        <w:t>原则确定成交供应商。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
          <w:color w:val="000000"/>
          <w:sz w:val="32"/>
          <w:szCs w:val="32"/>
          <w:lang w:eastAsia="zh-CN"/>
        </w:rPr>
        <w:t>院内采购评审小组</w:t>
      </w:r>
      <w:r>
        <w:rPr>
          <w:rFonts w:hint="eastAsia" w:ascii="仿宋" w:hAnsi="仿宋" w:eastAsia="仿宋" w:cs="仿宋"/>
          <w:color w:val="000000"/>
          <w:sz w:val="32"/>
          <w:szCs w:val="32"/>
        </w:rPr>
        <w:t>的组建。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依法由三人</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以上单数组成。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低于成本价不正当竞争预防措施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在评审过程中，供应商报价明显低于其他有效供应商报价，有可能影响产品质量或者不能诚信履约的，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小组应当要求其在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现场</w:t>
      </w:r>
      <w:r>
        <w:rPr>
          <w:rFonts w:hint="eastAsia" w:ascii="仿宋" w:hAnsi="仿宋" w:eastAsia="仿宋" w:cs="仿宋"/>
          <w:color w:val="000000"/>
          <w:sz w:val="32"/>
          <w:szCs w:val="32"/>
          <w:lang w:val="en-US" w:eastAsia="zh-CN"/>
        </w:rPr>
        <w:t>半</w:t>
      </w:r>
      <w:r>
        <w:rPr>
          <w:rFonts w:hint="eastAsia" w:ascii="仿宋" w:hAnsi="仿宋" w:eastAsia="仿宋" w:cs="仿宋"/>
          <w:color w:val="000000"/>
          <w:sz w:val="32"/>
          <w:szCs w:val="32"/>
        </w:rPr>
        <w:t>小时内提供书面说明，并提交相关证明材料，供应商不能证明其报价合理性的，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供应商书面说明应当签字确认或者加盖公章，否则无效。书面说明的签字确认，由其法定代表人/主要负责人/本人或者其授权代表签字确认。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供应商提供书面说明后，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小组应当将其响应文件作为无效处理。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工作纪律和注意事项。在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活动中，供应商、</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工作的有关工作人员应严格遵守相关纪律规定，注意以下事项：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不得泄露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活动在应当保密的情况和资料，不得与供应商串通损害国家利益、社会公共利益或者他人合法权益。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供应商不得相互串通报价；不得向</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成员行贿谋取成交；不得以他人名义或者其他方式弄虚作假骗取成交；不得以任何方式干扰、影响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成员不得收受他人财物或者其他好处，不得向他人透露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活动中的各个细节和标准情况。在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活动的进行，不得使用本</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文件规定以外的因素和标准进行评审、比较。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000000"/>
          <w:sz w:val="24"/>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的工作人员不得收受他人的财物或者其他好处，不得向他人透露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活动中各有关细节及推荐评审情况。在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活动的正常进行。</w:t>
      </w:r>
    </w:p>
    <w:p>
      <w:pPr>
        <w:pStyle w:val="5"/>
        <w:rPr>
          <w:rFonts w:hint="eastAsia"/>
          <w:lang w:eastAsia="zh-CN"/>
        </w:rPr>
      </w:pPr>
    </w:p>
    <w:p>
      <w:pPr>
        <w:pStyle w:val="7"/>
        <w:ind w:left="0" w:leftChars="0" w:firstLine="0" w:firstLineChars="0"/>
        <w:rPr>
          <w:rFonts w:hint="eastAsia" w:ascii="黑体" w:hAnsi="黑体" w:eastAsia="黑体" w:cs="黑体"/>
          <w:lang w:eastAsia="zh-CN"/>
        </w:rPr>
      </w:pPr>
    </w:p>
    <w:p>
      <w:pPr>
        <w:rPr>
          <w:rFonts w:hint="eastAsia" w:ascii="黑体" w:hAnsi="黑体" w:eastAsia="黑体" w:cs="黑体"/>
          <w:lang w:val="en-US" w:eastAsia="zh-CN"/>
        </w:rPr>
      </w:pPr>
    </w:p>
    <w:p>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pPr>
        <w:spacing w:line="360" w:lineRule="auto"/>
        <w:jc w:val="left"/>
        <w:rPr>
          <w:rFonts w:hint="eastAsia" w:ascii="黑体" w:hAnsi="黑体" w:eastAsia="黑体" w:cs="黑体"/>
          <w:b/>
          <w:sz w:val="48"/>
          <w:szCs w:val="48"/>
          <w:lang w:val="en-US" w:eastAsia="zh-CN"/>
        </w:rPr>
      </w:pPr>
      <w:r>
        <w:rPr>
          <w:rFonts w:hint="eastAsia" w:ascii="黑体" w:hAnsi="黑体" w:eastAsia="黑体" w:cs="黑体"/>
          <w:b/>
          <w:sz w:val="48"/>
          <w:szCs w:val="48"/>
          <w:lang w:val="en-US" w:eastAsia="zh-CN"/>
        </w:rPr>
        <w:t>（采购封面）</w:t>
      </w:r>
    </w:p>
    <w:p>
      <w:pPr>
        <w:spacing w:line="360" w:lineRule="auto"/>
        <w:jc w:val="center"/>
        <w:rPr>
          <w:rFonts w:hint="eastAsia" w:ascii="黑体" w:hAnsi="黑体" w:eastAsia="黑体" w:cs="黑体"/>
          <w:b/>
          <w:sz w:val="48"/>
          <w:szCs w:val="48"/>
          <w:lang w:eastAsia="zh-CN"/>
        </w:rPr>
      </w:pPr>
      <w:r>
        <w:rPr>
          <w:rFonts w:hint="eastAsia" w:ascii="黑体" w:hAnsi="黑体" w:eastAsia="黑体" w:cs="黑体"/>
          <w:b/>
          <w:sz w:val="48"/>
          <w:szCs w:val="48"/>
          <w:lang w:val="en-US" w:eastAsia="zh-CN"/>
        </w:rPr>
        <w:t>乐山市五通桥区人民医院采购项目</w:t>
      </w:r>
    </w:p>
    <w:p>
      <w:pPr>
        <w:spacing w:line="400" w:lineRule="exact"/>
        <w:ind w:firstLine="4897" w:firstLineChars="583"/>
        <w:rPr>
          <w:rFonts w:hint="eastAsia" w:ascii="黑体" w:hAnsi="黑体" w:eastAsia="黑体" w:cs="黑体"/>
          <w:sz w:val="84"/>
          <w:szCs w:val="84"/>
          <w:lang w:eastAsia="zh-CN"/>
        </w:rPr>
      </w:pPr>
    </w:p>
    <w:p>
      <w:pPr>
        <w:pStyle w:val="5"/>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询价、谈判、磋商文件</w:t>
      </w:r>
    </w:p>
    <w:p>
      <w:pPr>
        <w:rPr>
          <w:rFonts w:hint="eastAsia" w:ascii="黑体" w:hAnsi="黑体" w:eastAsia="黑体" w:cs="黑体"/>
          <w:sz w:val="84"/>
          <w:szCs w:val="84"/>
          <w:lang w:val="en-US" w:eastAsia="zh-CN"/>
        </w:rPr>
      </w:pPr>
    </w:p>
    <w:p>
      <w:pPr>
        <w:pStyle w:val="5"/>
        <w:rPr>
          <w:rFonts w:hint="eastAsia" w:ascii="黑体" w:hAnsi="黑体" w:eastAsia="黑体" w:cs="黑体"/>
          <w:lang w:val="en-US" w:eastAsia="zh-CN"/>
        </w:rPr>
      </w:pPr>
    </w:p>
    <w:p>
      <w:pPr>
        <w:spacing w:line="400" w:lineRule="exact"/>
        <w:ind w:firstLine="4897" w:firstLineChars="583"/>
        <w:rPr>
          <w:rFonts w:hint="eastAsia" w:ascii="黑体" w:hAnsi="黑体" w:eastAsia="黑体" w:cs="黑体"/>
          <w:sz w:val="84"/>
          <w:szCs w:val="84"/>
        </w:rPr>
      </w:pPr>
    </w:p>
    <w:p>
      <w:pPr>
        <w:spacing w:line="400" w:lineRule="exact"/>
        <w:ind w:firstLine="4897" w:firstLineChars="583"/>
        <w:rPr>
          <w:rFonts w:hint="eastAsia" w:ascii="黑体" w:hAnsi="黑体" w:eastAsia="黑体" w:cs="黑体"/>
          <w:sz w:val="84"/>
          <w:szCs w:val="84"/>
        </w:rPr>
      </w:pPr>
    </w:p>
    <w:p>
      <w:pPr>
        <w:spacing w:line="400" w:lineRule="exact"/>
        <w:rPr>
          <w:rFonts w:hint="eastAsia" w:ascii="黑体" w:hAnsi="黑体" w:eastAsia="黑体" w:cs="黑体"/>
          <w:b/>
          <w:bCs/>
          <w:sz w:val="30"/>
          <w:szCs w:val="30"/>
        </w:rPr>
      </w:pPr>
    </w:p>
    <w:p>
      <w:pPr>
        <w:widowControl w:val="0"/>
        <w:adjustRightInd/>
        <w:spacing w:line="360" w:lineRule="auto"/>
        <w:rPr>
          <w:rFonts w:hint="eastAsia" w:ascii="黑体" w:hAnsi="黑体" w:eastAsia="黑体" w:cs="黑体"/>
          <w:b/>
          <w:sz w:val="30"/>
          <w:szCs w:val="30"/>
          <w:u w:val="single"/>
        </w:rPr>
      </w:pPr>
      <w:r>
        <w:rPr>
          <w:rFonts w:hint="eastAsia" w:ascii="黑体" w:hAnsi="黑体" w:eastAsia="黑体" w:cs="黑体"/>
          <w:b/>
          <w:bCs/>
          <w:sz w:val="30"/>
          <w:szCs w:val="30"/>
        </w:rPr>
        <w:t>项目名称：</w:t>
      </w:r>
      <w:r>
        <w:rPr>
          <w:rFonts w:hint="eastAsia" w:ascii="黑体" w:hAnsi="黑体" w:eastAsia="黑体" w:cs="黑体"/>
          <w:b/>
          <w:sz w:val="30"/>
          <w:szCs w:val="30"/>
          <w:u w:val="single"/>
        </w:rPr>
        <w:t xml:space="preserve">                               </w:t>
      </w:r>
    </w:p>
    <w:p>
      <w:pPr>
        <w:widowControl w:val="0"/>
        <w:adjustRightInd/>
        <w:spacing w:line="360" w:lineRule="auto"/>
        <w:rPr>
          <w:rFonts w:hint="eastAsia" w:ascii="黑体" w:hAnsi="黑体" w:eastAsia="黑体" w:cs="黑体"/>
          <w:b/>
          <w:bCs/>
          <w:sz w:val="30"/>
          <w:szCs w:val="30"/>
          <w:u w:val="single"/>
        </w:rPr>
      </w:pPr>
      <w:r>
        <w:rPr>
          <w:rFonts w:hint="eastAsia" w:ascii="黑体" w:hAnsi="黑体" w:eastAsia="黑体" w:cs="黑体"/>
          <w:b/>
          <w:bCs/>
          <w:sz w:val="30"/>
          <w:szCs w:val="30"/>
          <w:lang w:eastAsia="zh-CN"/>
        </w:rPr>
        <w:t>供应</w:t>
      </w:r>
      <w:r>
        <w:rPr>
          <w:rFonts w:hint="eastAsia" w:ascii="黑体" w:hAnsi="黑体" w:eastAsia="黑体" w:cs="黑体"/>
          <w:b/>
          <w:bCs/>
          <w:sz w:val="30"/>
          <w:szCs w:val="30"/>
        </w:rPr>
        <w:t>商名称</w:t>
      </w:r>
      <w:r>
        <w:rPr>
          <w:rFonts w:hint="eastAsia" w:ascii="黑体" w:hAnsi="黑体" w:eastAsia="黑体" w:cs="黑体"/>
          <w:b/>
          <w:sz w:val="30"/>
          <w:szCs w:val="30"/>
        </w:rPr>
        <w:t xml:space="preserve">： </w:t>
      </w:r>
      <w:r>
        <w:rPr>
          <w:rFonts w:hint="eastAsia" w:ascii="黑体" w:hAnsi="黑体" w:eastAsia="黑体" w:cs="黑体"/>
          <w:sz w:val="30"/>
          <w:szCs w:val="30"/>
          <w:u w:val="single"/>
        </w:rPr>
        <w:t xml:space="preserve">                       </w:t>
      </w:r>
      <w:r>
        <w:rPr>
          <w:rFonts w:hint="eastAsia" w:ascii="黑体" w:hAnsi="黑体" w:eastAsia="黑体" w:cs="黑体"/>
          <w:b/>
          <w:bCs/>
          <w:sz w:val="30"/>
          <w:szCs w:val="30"/>
        </w:rPr>
        <w:t>（盖章）</w:t>
      </w:r>
    </w:p>
    <w:p>
      <w:pPr>
        <w:widowControl w:val="0"/>
        <w:adjustRightInd/>
        <w:spacing w:line="360" w:lineRule="auto"/>
        <w:rPr>
          <w:rFonts w:hint="eastAsia" w:ascii="黑体" w:hAnsi="黑体" w:eastAsia="黑体" w:cs="黑体"/>
          <w:b/>
          <w:bCs/>
          <w:sz w:val="30"/>
          <w:szCs w:val="30"/>
        </w:rPr>
      </w:pPr>
      <w:r>
        <w:rPr>
          <w:rFonts w:hint="eastAsia" w:ascii="黑体" w:hAnsi="黑体" w:eastAsia="黑体" w:cs="黑体"/>
          <w:b/>
          <w:bCs/>
          <w:sz w:val="30"/>
          <w:szCs w:val="30"/>
        </w:rPr>
        <w:t>法定代表人或授权代表：</w:t>
      </w:r>
      <w:r>
        <w:rPr>
          <w:rFonts w:hint="eastAsia" w:ascii="黑体" w:hAnsi="黑体" w:eastAsia="黑体" w:cs="黑体"/>
          <w:b/>
          <w:bCs/>
          <w:sz w:val="30"/>
          <w:szCs w:val="30"/>
          <w:u w:val="single"/>
        </w:rPr>
        <w:t xml:space="preserve">             </w:t>
      </w:r>
      <w:r>
        <w:rPr>
          <w:rFonts w:hint="eastAsia" w:ascii="黑体" w:hAnsi="黑体" w:eastAsia="黑体" w:cs="黑体"/>
          <w:b/>
          <w:bCs/>
          <w:sz w:val="30"/>
          <w:szCs w:val="30"/>
        </w:rPr>
        <w:t>（签字或加盖个人名章）</w:t>
      </w:r>
    </w:p>
    <w:p>
      <w:pPr>
        <w:widowControl w:val="0"/>
        <w:adjustRightInd/>
        <w:spacing w:line="360" w:lineRule="auto"/>
        <w:ind w:firstLine="295" w:firstLineChars="98"/>
        <w:rPr>
          <w:rFonts w:hint="eastAsia" w:ascii="黑体" w:hAnsi="黑体" w:eastAsia="黑体" w:cs="黑体"/>
          <w:b/>
          <w:bCs/>
          <w:sz w:val="30"/>
          <w:szCs w:val="30"/>
        </w:rPr>
      </w:pPr>
    </w:p>
    <w:p>
      <w:pPr>
        <w:widowControl w:val="0"/>
        <w:adjustRightInd/>
        <w:spacing w:line="360" w:lineRule="auto"/>
        <w:ind w:firstLine="2850" w:firstLineChars="950"/>
        <w:rPr>
          <w:rFonts w:hint="eastAsia" w:ascii="黑体" w:hAnsi="黑体" w:eastAsia="黑体" w:cs="黑体"/>
          <w:sz w:val="30"/>
          <w:szCs w:val="30"/>
        </w:rPr>
      </w:pPr>
      <w:r>
        <w:rPr>
          <w:rFonts w:hint="eastAsia" w:ascii="黑体" w:hAnsi="黑体" w:eastAsia="黑体" w:cs="黑体"/>
          <w:sz w:val="30"/>
          <w:szCs w:val="30"/>
          <w:u w:val="single"/>
        </w:rPr>
        <w:t xml:space="preserve">    </w:t>
      </w:r>
      <w:r>
        <w:rPr>
          <w:rFonts w:hint="eastAsia" w:ascii="黑体" w:hAnsi="黑体" w:eastAsia="黑体" w:cs="黑体"/>
          <w:sz w:val="30"/>
          <w:szCs w:val="30"/>
        </w:rPr>
        <w:t>年</w:t>
      </w:r>
      <w:r>
        <w:rPr>
          <w:rFonts w:hint="eastAsia" w:ascii="黑体" w:hAnsi="黑体" w:eastAsia="黑体" w:cs="黑体"/>
          <w:sz w:val="30"/>
          <w:szCs w:val="30"/>
          <w:u w:val="single"/>
        </w:rPr>
        <w:t xml:space="preserve">   </w:t>
      </w:r>
      <w:r>
        <w:rPr>
          <w:rFonts w:hint="eastAsia" w:ascii="黑体" w:hAnsi="黑体" w:eastAsia="黑体" w:cs="黑体"/>
          <w:sz w:val="30"/>
          <w:szCs w:val="30"/>
        </w:rPr>
        <w:t>月</w:t>
      </w:r>
      <w:r>
        <w:rPr>
          <w:rFonts w:hint="eastAsia" w:ascii="黑体" w:hAnsi="黑体" w:eastAsia="黑体" w:cs="黑体"/>
          <w:sz w:val="30"/>
          <w:szCs w:val="30"/>
          <w:u w:val="single"/>
        </w:rPr>
        <w:t xml:space="preserve">   </w:t>
      </w:r>
      <w:r>
        <w:rPr>
          <w:rFonts w:hint="eastAsia" w:ascii="黑体" w:hAnsi="黑体" w:eastAsia="黑体" w:cs="黑体"/>
          <w:sz w:val="30"/>
          <w:szCs w:val="30"/>
        </w:rPr>
        <w:t>日</w:t>
      </w:r>
    </w:p>
    <w:p>
      <w:pPr>
        <w:rPr>
          <w:rFonts w:hint="eastAsia" w:ascii="黑体" w:hAnsi="黑体" w:eastAsia="黑体" w:cs="黑体"/>
          <w:b/>
          <w:bCs/>
          <w:sz w:val="32"/>
          <w:szCs w:val="32"/>
        </w:rPr>
      </w:pPr>
      <w:bookmarkStart w:id="0" w:name="_Toc25737"/>
      <w:bookmarkStart w:id="1" w:name="_Toc18458"/>
      <w:bookmarkStart w:id="2" w:name="_Toc5773"/>
      <w:bookmarkStart w:id="3" w:name="_Toc9490"/>
      <w:r>
        <w:rPr>
          <w:rFonts w:hint="eastAsia" w:ascii="黑体" w:hAnsi="黑体" w:eastAsia="黑体" w:cs="黑体"/>
          <w:b/>
          <w:bCs/>
          <w:sz w:val="32"/>
          <w:szCs w:val="32"/>
        </w:rPr>
        <w:br w:type="page"/>
      </w:r>
    </w:p>
    <w:bookmarkEnd w:id="0"/>
    <w:bookmarkEnd w:id="1"/>
    <w:bookmarkEnd w:id="2"/>
    <w:bookmarkEnd w:id="3"/>
    <w:p>
      <w:pPr>
        <w:numPr>
          <w:ilvl w:val="0"/>
          <w:numId w:val="2"/>
        </w:numPr>
        <w:jc w:val="center"/>
        <w:rPr>
          <w:rFonts w:hint="eastAsia" w:ascii="黑体" w:hAnsi="黑体" w:eastAsia="黑体" w:cs="黑体"/>
          <w:b/>
          <w:sz w:val="36"/>
          <w:szCs w:val="36"/>
          <w:lang w:val="en-US" w:eastAsia="zh-CN"/>
        </w:rPr>
      </w:pPr>
      <w:bookmarkStart w:id="4" w:name="_Toc4003"/>
      <w:bookmarkStart w:id="5" w:name="_Toc439699516"/>
      <w:bookmarkStart w:id="6" w:name="_Toc17549"/>
      <w:bookmarkStart w:id="7" w:name="_Toc12449"/>
      <w:r>
        <w:rPr>
          <w:rFonts w:hint="eastAsia" w:ascii="黑体" w:hAnsi="黑体" w:eastAsia="黑体" w:cs="黑体"/>
          <w:b/>
          <w:sz w:val="36"/>
          <w:szCs w:val="36"/>
          <w:lang w:val="en-US" w:eastAsia="zh-CN"/>
        </w:rPr>
        <w:t>采购资质要求</w:t>
      </w:r>
    </w:p>
    <w:p>
      <w:pPr>
        <w:pStyle w:val="5"/>
        <w:rPr>
          <w:rFonts w:hint="eastAsia" w:ascii="黑体" w:hAnsi="黑体" w:eastAsia="黑体" w:cs="黑体"/>
          <w:b/>
          <w:sz w:val="36"/>
          <w:szCs w:val="36"/>
          <w:lang w:val="en-US" w:eastAsia="zh-CN"/>
        </w:rPr>
      </w:pPr>
    </w:p>
    <w:p>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7"/>
        <w:tblpPr w:leftFromText="180" w:rightFromText="180" w:vertAnchor="text" w:horzAnchor="page" w:tblpX="1286" w:tblpY="371"/>
        <w:tblOverlap w:val="never"/>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6240"/>
        <w:gridCol w:w="1006"/>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序号</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审查项目</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合格条件</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1</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 xml:space="preserve">三证（营业执照、税务登记证、组织机构代码证）副本；三证合一的只须提供营业执照副本；事业单位、社会团体提供法人登记证书复印件 </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2</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提供承诺，购销廉洁、诚信承诺书</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3</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2022年以来任意三个月的缴纳税收和社保资金证明材料（银行缴款证明或税收机关、社保机关盖章的证明文件）</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4</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法定代表人授权委托书（法定代表人参与的须提供法定代表人证明书），法定代表人和授权代表的身份证</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5</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供应商通过“信用中国”(</w:t>
            </w:r>
            <w:r>
              <w:rPr>
                <w:rFonts w:hint="eastAsia" w:ascii="仿宋" w:hAnsi="仿宋" w:eastAsia="仿宋" w:cs="仿宋"/>
                <w:color w:val="000000"/>
                <w:spacing w:val="2"/>
                <w:sz w:val="32"/>
                <w:szCs w:val="32"/>
                <w:lang w:eastAsia="zh-CN"/>
              </w:rPr>
              <w:fldChar w:fldCharType="begin"/>
            </w:r>
            <w:r>
              <w:rPr>
                <w:rFonts w:hint="eastAsia" w:ascii="仿宋" w:hAnsi="仿宋" w:eastAsia="仿宋" w:cs="仿宋"/>
                <w:color w:val="000000"/>
                <w:spacing w:val="2"/>
                <w:sz w:val="32"/>
                <w:szCs w:val="32"/>
                <w:lang w:eastAsia="zh-CN"/>
              </w:rPr>
              <w:instrText xml:space="preserve"> HYPERLINK "http://www.creditchina.gov.cn)" </w:instrText>
            </w:r>
            <w:r>
              <w:rPr>
                <w:rFonts w:hint="eastAsia" w:ascii="仿宋" w:hAnsi="仿宋" w:eastAsia="仿宋" w:cs="仿宋"/>
                <w:color w:val="000000"/>
                <w:spacing w:val="2"/>
                <w:sz w:val="32"/>
                <w:szCs w:val="32"/>
                <w:lang w:eastAsia="zh-CN"/>
              </w:rPr>
              <w:fldChar w:fldCharType="separate"/>
            </w:r>
            <w:r>
              <w:rPr>
                <w:rFonts w:hint="eastAsia" w:ascii="仿宋" w:hAnsi="仿宋" w:eastAsia="仿宋" w:cs="仿宋"/>
                <w:color w:val="000000"/>
                <w:spacing w:val="2"/>
                <w:sz w:val="32"/>
                <w:szCs w:val="32"/>
                <w:lang w:eastAsia="zh-CN"/>
              </w:rPr>
              <w:t>www.creditchina.gov.cn)</w:t>
            </w:r>
            <w:r>
              <w:rPr>
                <w:rFonts w:hint="eastAsia" w:ascii="仿宋" w:hAnsi="仿宋" w:eastAsia="仿宋" w:cs="仿宋"/>
                <w:color w:val="000000"/>
                <w:spacing w:val="2"/>
                <w:sz w:val="32"/>
                <w:szCs w:val="32"/>
                <w:lang w:eastAsia="zh-CN"/>
              </w:rPr>
              <w:fldChar w:fldCharType="end"/>
            </w:r>
            <w:r>
              <w:rPr>
                <w:rFonts w:hint="eastAsia" w:ascii="仿宋" w:hAnsi="仿宋" w:eastAsia="仿宋" w:cs="仿宋"/>
                <w:color w:val="000000"/>
                <w:spacing w:val="2"/>
                <w:sz w:val="32"/>
                <w:szCs w:val="32"/>
                <w:lang w:eastAsia="zh-CN"/>
              </w:rPr>
              <w:t>、“中国政府采购网”(www.ccgp.gov.cn)网站查询公告发布之日起前三年的信用记录，无不良记录</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网页截图盖公章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r>
    </w:tbl>
    <w:p>
      <w:pPr>
        <w:pStyle w:val="5"/>
        <w:rPr>
          <w:rFonts w:hint="eastAsia" w:ascii="仿宋" w:hAnsi="仿宋" w:eastAsia="仿宋" w:cs="仿宋"/>
          <w:color w:val="auto"/>
          <w:sz w:val="30"/>
          <w:szCs w:val="30"/>
          <w:highlight w:val="none"/>
          <w:lang w:eastAsia="zh-CN"/>
        </w:rPr>
      </w:pPr>
    </w:p>
    <w:p>
      <w:pPr>
        <w:pStyle w:val="6"/>
        <w:rPr>
          <w:rFonts w:hint="eastAsia" w:ascii="仿宋" w:hAnsi="仿宋" w:eastAsia="仿宋" w:cs="仿宋"/>
          <w:color w:val="auto"/>
          <w:sz w:val="30"/>
          <w:szCs w:val="30"/>
          <w:highlight w:val="none"/>
          <w:lang w:eastAsia="zh-CN"/>
        </w:rPr>
      </w:pPr>
    </w:p>
    <w:p>
      <w:pPr>
        <w:rPr>
          <w:rFonts w:hint="eastAsia" w:ascii="仿宋" w:hAnsi="仿宋" w:eastAsia="仿宋" w:cs="仿宋"/>
          <w:color w:val="auto"/>
          <w:sz w:val="30"/>
          <w:szCs w:val="30"/>
          <w:highlight w:val="none"/>
          <w:lang w:eastAsia="zh-CN"/>
        </w:rPr>
      </w:pPr>
    </w:p>
    <w:p>
      <w:pPr>
        <w:pStyle w:val="5"/>
        <w:rPr>
          <w:rFonts w:hint="eastAsia"/>
          <w:lang w:eastAsia="zh-CN"/>
        </w:rPr>
      </w:pPr>
    </w:p>
    <w:p>
      <w:pPr>
        <w:pStyle w:val="5"/>
        <w:rPr>
          <w:rFonts w:hint="eastAsia"/>
          <w:lang w:eastAsia="zh-CN"/>
        </w:rPr>
      </w:pPr>
    </w:p>
    <w:p>
      <w:pPr>
        <w:numPr>
          <w:ilvl w:val="0"/>
          <w:numId w:val="0"/>
        </w:numPr>
        <w:jc w:val="both"/>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br w:type="page"/>
      </w:r>
    </w:p>
    <w:p>
      <w:pPr>
        <w:spacing w:line="240" w:lineRule="auto"/>
        <w:jc w:val="center"/>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t>承诺函</w:t>
      </w:r>
    </w:p>
    <w:p>
      <w:pPr>
        <w:pStyle w:val="5"/>
        <w:rPr>
          <w:rFonts w:hint="eastAsia" w:ascii="黑体" w:hAnsi="黑体" w:eastAsia="黑体" w:cs="黑体"/>
          <w:sz w:val="28"/>
          <w:szCs w:val="28"/>
        </w:rPr>
      </w:pPr>
    </w:p>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rPr>
        <w:t>乐山市</w:t>
      </w:r>
      <w:r>
        <w:rPr>
          <w:rFonts w:hint="eastAsia" w:ascii="仿宋" w:hAnsi="仿宋" w:eastAsia="仿宋" w:cs="仿宋"/>
          <w:color w:val="000000"/>
          <w:spacing w:val="2"/>
          <w:sz w:val="32"/>
          <w:szCs w:val="32"/>
          <w:lang w:eastAsia="zh-CN"/>
        </w:rPr>
        <w:t>五通桥区人民医院</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文件要求，现郑重承诺如下：</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1.</w:t>
      </w:r>
      <w:r>
        <w:rPr>
          <w:rFonts w:hint="eastAsia" w:ascii="仿宋" w:hAnsi="仿宋" w:eastAsia="仿宋" w:cs="仿宋"/>
          <w:color w:val="000000"/>
          <w:spacing w:val="2"/>
          <w:sz w:val="32"/>
          <w:szCs w:val="32"/>
        </w:rPr>
        <w:t>具有独立承担民事责任的能力；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2.</w:t>
      </w:r>
      <w:r>
        <w:rPr>
          <w:rFonts w:hint="eastAsia" w:ascii="仿宋" w:hAnsi="仿宋" w:eastAsia="仿宋" w:cs="仿宋"/>
          <w:color w:val="000000"/>
          <w:spacing w:val="2"/>
          <w:sz w:val="32"/>
          <w:szCs w:val="32"/>
        </w:rPr>
        <w:t>具有良好的商业信誉和健全的财务会计制度；</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3.</w:t>
      </w:r>
      <w:r>
        <w:rPr>
          <w:rFonts w:hint="eastAsia" w:ascii="仿宋" w:hAnsi="仿宋" w:eastAsia="仿宋" w:cs="仿宋"/>
          <w:color w:val="000000"/>
          <w:spacing w:val="2"/>
          <w:sz w:val="32"/>
          <w:szCs w:val="32"/>
        </w:rPr>
        <w:t>具有履行合同所必须的设备和专业技术能力；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4.</w:t>
      </w:r>
      <w:r>
        <w:rPr>
          <w:rFonts w:hint="eastAsia" w:ascii="仿宋" w:hAnsi="仿宋" w:eastAsia="仿宋" w:cs="仿宋"/>
          <w:color w:val="000000"/>
          <w:spacing w:val="2"/>
          <w:sz w:val="32"/>
          <w:szCs w:val="32"/>
        </w:rPr>
        <w:t>具有依法缴纳税收和社会保障资金的良好记录；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5.</w:t>
      </w:r>
      <w:r>
        <w:rPr>
          <w:rFonts w:hint="eastAsia" w:ascii="仿宋" w:hAnsi="仿宋" w:eastAsia="仿宋" w:cs="仿宋"/>
          <w:color w:val="000000"/>
          <w:spacing w:val="2"/>
          <w:sz w:val="32"/>
          <w:szCs w:val="32"/>
        </w:rPr>
        <w:t>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活动前三年内，在经营活动中没有重大违法记录；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6.</w:t>
      </w:r>
      <w:r>
        <w:rPr>
          <w:rFonts w:hint="eastAsia" w:ascii="仿宋" w:hAnsi="仿宋" w:eastAsia="仿宋" w:cs="仿宋"/>
          <w:color w:val="000000"/>
          <w:spacing w:val="2"/>
          <w:sz w:val="32"/>
          <w:szCs w:val="32"/>
        </w:rPr>
        <w:t>法律、行政法规规定的其他条件；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文件中规定的要求，如对供应商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文件有异议，已经在供应商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截止时间届满前依法进行维权，不存在对供应商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文件有异议的同时又参加</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活动以求侥幸成交或者为实现其他非法目的的行为。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文件中规定的要求，并通过我方的响应文件对供应商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文件的规定要求做出了全面的积极响应，如因我方提供的响应没有完全达到或符合本项目供应商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文件的规定要求，评审小组、本项目采购人等单位或组织按国家法律法规及供应商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文件的规定要求做出的认定、处置行为，我方完全同意。</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文件中规定并赋予本项目采购人“自主采取公平、择优的方式选择”的权利，对本项目采购人选择的结果完全认同并无异议。</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活动，不存在和其他供应商在同一合同项下的供应商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项目中，同时委托同一个自然人、同一家庭的人员、同一单位的人员作为代理人的行为。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eastAsia="zh-CN"/>
        </w:rPr>
        <w:t>七</w:t>
      </w:r>
      <w:r>
        <w:rPr>
          <w:rFonts w:hint="eastAsia" w:ascii="仿宋" w:hAnsi="仿宋" w:eastAsia="仿宋" w:cs="仿宋"/>
          <w:color w:val="000000"/>
          <w:spacing w:val="2"/>
          <w:sz w:val="32"/>
          <w:szCs w:val="32"/>
        </w:rPr>
        <w:t>、供应商响应文件中提供的技术、服务、商务等响应承诺情况都是真实的、有效的、合法的。</w:t>
      </w:r>
    </w:p>
    <w:p>
      <w:pPr>
        <w:pStyle w:val="5"/>
        <w:spacing w:line="240" w:lineRule="auto"/>
        <w:rPr>
          <w:rFonts w:hint="eastAsia" w:ascii="仿宋" w:hAnsi="仿宋" w:eastAsia="仿宋" w:cs="仿宋"/>
          <w:sz w:val="32"/>
          <w:szCs w:val="32"/>
          <w:lang w:val="en-US" w:eastAsia="zh-CN"/>
        </w:rPr>
      </w:pPr>
      <w:r>
        <w:rPr>
          <w:rFonts w:hint="eastAsia" w:ascii="仿宋" w:hAnsi="仿宋" w:eastAsia="仿宋" w:cs="仿宋"/>
          <w:color w:val="000000"/>
          <w:spacing w:val="2"/>
          <w:sz w:val="32"/>
          <w:szCs w:val="32"/>
          <w:lang w:val="en-US" w:eastAsia="zh-CN"/>
        </w:rPr>
        <w:t xml:space="preserve">    八、</w:t>
      </w:r>
      <w:r>
        <w:rPr>
          <w:rFonts w:hint="eastAsia" w:ascii="仿宋" w:hAnsi="仿宋" w:eastAsia="仿宋" w:cs="仿宋"/>
          <w:color w:val="000000"/>
          <w:spacing w:val="2"/>
          <w:kern w:val="2"/>
          <w:sz w:val="32"/>
          <w:szCs w:val="32"/>
          <w:lang w:val="en-US" w:eastAsia="zh-CN" w:bidi="ar-SA"/>
        </w:rPr>
        <w:t>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pPr>
        <w:pStyle w:val="29"/>
        <w:rPr>
          <w:rFonts w:hint="eastAsia" w:ascii="仿宋" w:hAnsi="仿宋" w:eastAsia="仿宋" w:cs="仿宋"/>
          <w:sz w:val="32"/>
          <w:szCs w:val="32"/>
        </w:rPr>
      </w:pPr>
    </w:p>
    <w:p>
      <w:pPr>
        <w:rPr>
          <w:rFonts w:hint="eastAsia"/>
        </w:rPr>
      </w:pP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日期：XXXX</w:t>
      </w:r>
    </w:p>
    <w:p>
      <w:pPr>
        <w:pStyle w:val="5"/>
        <w:adjustRightInd w:val="0"/>
        <w:snapToGrid w:val="0"/>
        <w:spacing w:after="0" w:line="360" w:lineRule="auto"/>
        <w:ind w:firstLine="560" w:firstLineChars="200"/>
        <w:rPr>
          <w:rFonts w:hint="eastAsia" w:ascii="黑体" w:hAnsi="黑体" w:eastAsia="黑体" w:cs="黑体"/>
          <w:sz w:val="28"/>
          <w:szCs w:val="28"/>
          <w:lang w:eastAsia="zh-CN"/>
        </w:rPr>
      </w:pPr>
    </w:p>
    <w:p>
      <w:pPr>
        <w:pStyle w:val="5"/>
        <w:adjustRightInd w:val="0"/>
        <w:snapToGrid w:val="0"/>
        <w:spacing w:after="0" w:line="360" w:lineRule="auto"/>
        <w:ind w:firstLine="560" w:firstLineChars="200"/>
        <w:rPr>
          <w:rFonts w:hint="eastAsia" w:ascii="黑体" w:hAnsi="黑体" w:eastAsia="黑体" w:cs="黑体"/>
          <w:sz w:val="28"/>
          <w:szCs w:val="28"/>
          <w:lang w:eastAsia="zh-CN"/>
        </w:rPr>
      </w:pPr>
    </w:p>
    <w:bookmarkEnd w:id="4"/>
    <w:bookmarkEnd w:id="5"/>
    <w:bookmarkEnd w:id="6"/>
    <w:bookmarkEnd w:id="7"/>
    <w:p>
      <w:pPr>
        <w:spacing w:beforeLines="100" w:afterLines="200" w:line="320" w:lineRule="exact"/>
        <w:jc w:val="center"/>
        <w:rPr>
          <w:rFonts w:hint="eastAsia" w:ascii="黑体" w:hAnsi="黑体" w:eastAsia="黑体" w:cs="黑体"/>
          <w:color w:val="auto"/>
          <w:sz w:val="40"/>
          <w:szCs w:val="40"/>
        </w:rPr>
      </w:pPr>
      <w:bookmarkStart w:id="8" w:name="_Toc24199"/>
      <w:bookmarkStart w:id="9" w:name="_Toc1800"/>
      <w:bookmarkStart w:id="10" w:name="_Toc439699522"/>
      <w:bookmarkStart w:id="11" w:name="_Toc1287"/>
      <w:bookmarkStart w:id="12" w:name="_Toc199"/>
      <w:bookmarkStart w:id="13" w:name="_Toc12426"/>
      <w:bookmarkStart w:id="14" w:name="_Toc16184"/>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pPr>
        <w:pStyle w:val="27"/>
        <w:spacing w:line="240" w:lineRule="auto"/>
        <w:ind w:left="0" w:leftChars="0" w:firstLine="0" w:firstLineChars="0"/>
        <w:rPr>
          <w:rFonts w:hint="eastAsia" w:ascii="仿宋" w:hAnsi="仿宋" w:eastAsia="仿宋" w:cs="仿宋"/>
          <w:color w:val="auto"/>
          <w:sz w:val="32"/>
          <w:szCs w:val="32"/>
        </w:rPr>
      </w:pPr>
      <w:bookmarkStart w:id="15"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五、本公司如违反本承诺，愿意接受医院相关处罚规定。</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供应商或厂家名称：        （盖章）</w:t>
      </w:r>
    </w:p>
    <w:p>
      <w:pPr>
        <w:pStyle w:val="27"/>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pPr>
        <w:pStyle w:val="27"/>
        <w:spacing w:line="240" w:lineRule="auto"/>
        <w:ind w:firstLine="0"/>
        <w:rPr>
          <w:rFonts w:hint="eastAsia" w:ascii="仿宋" w:hAnsi="仿宋" w:eastAsia="仿宋" w:cs="仿宋"/>
          <w:color w:val="auto"/>
          <w:sz w:val="32"/>
          <w:szCs w:val="32"/>
        </w:rPr>
      </w:pPr>
    </w:p>
    <w:p>
      <w:pPr>
        <w:pStyle w:val="27"/>
        <w:spacing w:line="240" w:lineRule="auto"/>
        <w:ind w:firstLine="0"/>
        <w:rPr>
          <w:rFonts w:hint="eastAsia" w:ascii="仿宋" w:hAnsi="仿宋" w:eastAsia="仿宋" w:cs="仿宋"/>
          <w:color w:val="auto"/>
          <w:sz w:val="32"/>
          <w:szCs w:val="32"/>
        </w:rPr>
      </w:pPr>
    </w:p>
    <w:p>
      <w:pPr>
        <w:autoSpaceDN w:val="0"/>
        <w:spacing w:line="240" w:lineRule="auto"/>
        <w:ind w:firstLine="6560" w:firstLineChars="205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日期：202</w:t>
      </w:r>
      <w:r>
        <w:rPr>
          <w:rFonts w:hint="eastAsia" w:ascii="仿宋" w:hAnsi="仿宋" w:eastAsia="仿宋" w:cs="仿宋"/>
          <w:color w:val="auto"/>
          <w:kern w:val="2"/>
          <w:sz w:val="32"/>
          <w:szCs w:val="32"/>
          <w:lang w:val="en-US" w:eastAsia="zh-CN"/>
        </w:rPr>
        <w:t>3</w:t>
      </w:r>
      <w:r>
        <w:rPr>
          <w:rFonts w:hint="eastAsia" w:ascii="仿宋" w:hAnsi="仿宋" w:eastAsia="仿宋" w:cs="仿宋"/>
          <w:color w:val="auto"/>
          <w:kern w:val="2"/>
          <w:sz w:val="32"/>
          <w:szCs w:val="32"/>
        </w:rPr>
        <w:t>年  月  日</w:t>
      </w:r>
      <w:bookmarkEnd w:id="15"/>
    </w:p>
    <w:p>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pPr>
        <w:spacing w:after="0" w:line="360" w:lineRule="auto"/>
        <w:rPr>
          <w:rFonts w:hint="eastAsia" w:ascii="黑体" w:hAnsi="黑体" w:eastAsia="黑体" w:cs="黑体"/>
        </w:rPr>
      </w:pPr>
    </w:p>
    <w:p>
      <w:pPr>
        <w:jc w:val="center"/>
        <w:rPr>
          <w:rFonts w:hint="eastAsia" w:ascii="黑体" w:hAnsi="黑体" w:eastAsia="黑体" w:cs="黑体"/>
          <w:sz w:val="36"/>
          <w:szCs w:val="44"/>
          <w:lang w:val="en-US" w:eastAsia="zh-CN"/>
        </w:rPr>
      </w:pPr>
      <w:r>
        <w:rPr>
          <w:rFonts w:hint="eastAsia" w:ascii="黑体" w:hAnsi="黑体" w:eastAsia="黑体" w:cs="黑体"/>
          <w:b/>
          <w:sz w:val="36"/>
          <w:szCs w:val="36"/>
        </w:rPr>
        <w:t>第</w:t>
      </w:r>
      <w:r>
        <w:rPr>
          <w:rFonts w:hint="eastAsia" w:ascii="黑体" w:hAnsi="黑体" w:eastAsia="黑体" w:cs="黑体"/>
          <w:b/>
          <w:sz w:val="36"/>
          <w:szCs w:val="36"/>
          <w:lang w:eastAsia="zh-CN"/>
        </w:rPr>
        <w:t>五</w:t>
      </w:r>
      <w:r>
        <w:rPr>
          <w:rFonts w:hint="eastAsia" w:ascii="黑体" w:hAnsi="黑体" w:eastAsia="黑体" w:cs="黑体"/>
          <w:b/>
          <w:sz w:val="36"/>
          <w:szCs w:val="36"/>
        </w:rPr>
        <w:t xml:space="preserve">章  </w:t>
      </w:r>
      <w:r>
        <w:rPr>
          <w:rFonts w:hint="eastAsia" w:ascii="黑体" w:hAnsi="黑体" w:eastAsia="黑体" w:cs="黑体"/>
          <w:b/>
          <w:sz w:val="36"/>
          <w:szCs w:val="36"/>
          <w:lang w:val="en-US" w:eastAsia="zh-CN"/>
        </w:rPr>
        <w:t>采购项目技术、服务及其他商务要求</w:t>
      </w:r>
    </w:p>
    <w:p>
      <w:pPr>
        <w:pStyle w:val="5"/>
        <w:rPr>
          <w:rFonts w:hint="eastAsia" w:ascii="黑体" w:hAnsi="黑体" w:eastAsia="黑体" w:cs="黑体"/>
          <w:lang w:val="en-US" w:eastAsia="zh-CN"/>
        </w:rPr>
      </w:pP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维保要求：</w:t>
      </w:r>
    </w:p>
    <w:p>
      <w:pPr>
        <w:pStyle w:val="16"/>
        <w:numPr>
          <w:ilvl w:val="0"/>
          <w:numId w:val="0"/>
        </w:numPr>
        <w:spacing w:after="0" w:line="240" w:lineRule="auto"/>
        <w:ind w:left="0" w:leftChars="0"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1.对全院摄像监控系统、停车管理系统、监控中心维保供应商招采，维护清单如下：</w:t>
      </w:r>
    </w:p>
    <w:tbl>
      <w:tblPr>
        <w:tblStyle w:val="17"/>
        <w:tblW w:w="9424" w:type="dxa"/>
        <w:tblInd w:w="93" w:type="dxa"/>
        <w:tblLayout w:type="fixed"/>
        <w:tblCellMar>
          <w:top w:w="0" w:type="dxa"/>
          <w:left w:w="108" w:type="dxa"/>
          <w:bottom w:w="0" w:type="dxa"/>
          <w:right w:w="108" w:type="dxa"/>
        </w:tblCellMar>
      </w:tblPr>
      <w:tblGrid>
        <w:gridCol w:w="566"/>
        <w:gridCol w:w="2637"/>
        <w:gridCol w:w="4113"/>
        <w:gridCol w:w="850"/>
        <w:gridCol w:w="1258"/>
      </w:tblGrid>
      <w:tr>
        <w:tblPrEx>
          <w:tblCellMar>
            <w:top w:w="0" w:type="dxa"/>
            <w:left w:w="108" w:type="dxa"/>
            <w:bottom w:w="0" w:type="dxa"/>
            <w:right w:w="108" w:type="dxa"/>
          </w:tblCellMar>
        </w:tblPrEx>
        <w:trPr>
          <w:trHeight w:val="588" w:hRule="atLeast"/>
        </w:trPr>
        <w:tc>
          <w:tcPr>
            <w:tcW w:w="9424" w:type="dxa"/>
            <w:gridSpan w:val="5"/>
            <w:tcBorders>
              <w:top w:val="nil"/>
              <w:left w:val="nil"/>
              <w:bottom w:val="nil"/>
              <w:right w:val="nil"/>
            </w:tcBorders>
            <w:noWrap w:val="0"/>
            <w:vAlign w:val="center"/>
          </w:tcPr>
          <w:p>
            <w:pPr>
              <w:widowControl/>
              <w:spacing w:line="240" w:lineRule="auto"/>
              <w:ind w:firstLine="0" w:firstLineChars="0"/>
              <w:rPr>
                <w:rFonts w:hint="eastAsia" w:hAnsi="宋体" w:cs="宋体"/>
                <w:sz w:val="32"/>
                <w:szCs w:val="32"/>
              </w:rPr>
            </w:pPr>
          </w:p>
        </w:tc>
      </w:tr>
      <w:tr>
        <w:tblPrEx>
          <w:tblCellMar>
            <w:top w:w="0" w:type="dxa"/>
            <w:left w:w="108" w:type="dxa"/>
            <w:bottom w:w="0" w:type="dxa"/>
            <w:right w:w="108" w:type="dxa"/>
          </w:tblCellMar>
        </w:tblPrEx>
        <w:trPr>
          <w:trHeight w:val="654" w:hRule="atLeast"/>
        </w:trPr>
        <w:tc>
          <w:tcPr>
            <w:tcW w:w="5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hAnsi="宋体" w:cs="宋体"/>
                <w:b/>
                <w:bCs/>
                <w:sz w:val="22"/>
                <w:szCs w:val="32"/>
              </w:rPr>
            </w:pPr>
            <w:r>
              <w:rPr>
                <w:rFonts w:hint="eastAsia" w:hAnsi="宋体" w:cs="宋体"/>
                <w:b/>
                <w:bCs/>
                <w:sz w:val="22"/>
                <w:szCs w:val="32"/>
              </w:rPr>
              <w:t>序号</w:t>
            </w:r>
          </w:p>
        </w:tc>
        <w:tc>
          <w:tcPr>
            <w:tcW w:w="2637"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hint="eastAsia" w:hAnsi="宋体" w:cs="宋体"/>
                <w:b/>
                <w:bCs/>
                <w:sz w:val="22"/>
                <w:szCs w:val="32"/>
              </w:rPr>
            </w:pPr>
            <w:r>
              <w:rPr>
                <w:rFonts w:hint="eastAsia" w:hAnsi="宋体" w:cs="宋体"/>
                <w:b/>
                <w:bCs/>
                <w:sz w:val="22"/>
                <w:szCs w:val="32"/>
              </w:rPr>
              <w:t>采购内容</w:t>
            </w:r>
          </w:p>
        </w:tc>
        <w:tc>
          <w:tcPr>
            <w:tcW w:w="41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hAnsi="宋体" w:cs="宋体"/>
                <w:b/>
                <w:bCs/>
                <w:sz w:val="22"/>
                <w:szCs w:val="32"/>
              </w:rPr>
            </w:pPr>
            <w:r>
              <w:rPr>
                <w:rFonts w:hint="eastAsia" w:hAnsi="宋体" w:cs="宋体"/>
                <w:b/>
                <w:bCs/>
                <w:sz w:val="22"/>
                <w:szCs w:val="32"/>
              </w:rPr>
              <w:t>参数要求/服务要求</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hAnsi="宋体" w:cs="宋体"/>
                <w:b/>
                <w:bCs/>
                <w:sz w:val="22"/>
                <w:szCs w:val="32"/>
              </w:rPr>
            </w:pPr>
            <w:r>
              <w:rPr>
                <w:rFonts w:hint="eastAsia" w:hAnsi="宋体" w:cs="宋体"/>
                <w:b/>
                <w:bCs/>
                <w:sz w:val="22"/>
                <w:szCs w:val="32"/>
              </w:rPr>
              <w:t>单位</w:t>
            </w:r>
          </w:p>
        </w:tc>
        <w:tc>
          <w:tcPr>
            <w:tcW w:w="125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hAnsi="宋体" w:cs="宋体"/>
                <w:sz w:val="24"/>
                <w:szCs w:val="32"/>
              </w:rPr>
            </w:pPr>
            <w:r>
              <w:rPr>
                <w:rFonts w:hint="eastAsia" w:hAnsi="宋体" w:cs="宋体"/>
                <w:b/>
                <w:bCs/>
                <w:sz w:val="22"/>
                <w:szCs w:val="32"/>
              </w:rPr>
              <w:t>数量</w:t>
            </w:r>
          </w:p>
        </w:tc>
      </w:tr>
      <w:tr>
        <w:tblPrEx>
          <w:tblCellMar>
            <w:top w:w="0" w:type="dxa"/>
            <w:left w:w="108" w:type="dxa"/>
            <w:bottom w:w="0" w:type="dxa"/>
            <w:right w:w="108" w:type="dxa"/>
          </w:tblCellMar>
        </w:tblPrEx>
        <w:trPr>
          <w:trHeight w:val="270"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hAnsi="宋体" w:cs="宋体" w:eastAsiaTheme="minorEastAsia"/>
                <w:sz w:val="28"/>
                <w:szCs w:val="28"/>
                <w:lang w:eastAsia="zh-CN"/>
              </w:rPr>
            </w:pPr>
            <w:r>
              <w:rPr>
                <w:rFonts w:hint="eastAsia" w:hAnsi="宋体" w:cs="宋体"/>
                <w:sz w:val="28"/>
                <w:szCs w:val="28"/>
                <w:lang w:val="en-US" w:eastAsia="zh-CN"/>
              </w:rPr>
              <w:t>1</w:t>
            </w:r>
          </w:p>
        </w:tc>
        <w:tc>
          <w:tcPr>
            <w:tcW w:w="2637" w:type="dxa"/>
            <w:tcBorders>
              <w:top w:val="nil"/>
              <w:left w:val="nil"/>
              <w:bottom w:val="single" w:color="auto" w:sz="4" w:space="0"/>
              <w:right w:val="single" w:color="auto" w:sz="4" w:space="0"/>
            </w:tcBorders>
            <w:shd w:val="clear" w:color="000000" w:fill="FFFFFF"/>
            <w:noWrap w:val="0"/>
            <w:vAlign w:val="center"/>
          </w:tcPr>
          <w:p>
            <w:pPr>
              <w:widowControl/>
              <w:spacing w:line="240" w:lineRule="auto"/>
              <w:ind w:firstLine="0" w:firstLineChars="0"/>
              <w:jc w:val="center"/>
              <w:rPr>
                <w:rFonts w:hint="eastAsia" w:hAnsi="宋体" w:cs="宋体"/>
                <w:sz w:val="22"/>
                <w:szCs w:val="32"/>
              </w:rPr>
            </w:pPr>
            <w:r>
              <w:rPr>
                <w:rFonts w:hint="eastAsia" w:hAnsi="宋体" w:cs="宋体"/>
                <w:sz w:val="22"/>
                <w:szCs w:val="32"/>
              </w:rPr>
              <w:t>多媒体数码硬盘录像机</w:t>
            </w:r>
          </w:p>
        </w:tc>
        <w:tc>
          <w:tcPr>
            <w:tcW w:w="4113" w:type="dxa"/>
            <w:tcBorders>
              <w:top w:val="nil"/>
              <w:left w:val="nil"/>
              <w:bottom w:val="single" w:color="auto" w:sz="4" w:space="0"/>
              <w:right w:val="single" w:color="auto" w:sz="4" w:space="0"/>
            </w:tcBorders>
            <w:shd w:val="clear" w:color="000000" w:fill="FFFFFF"/>
            <w:noWrap w:val="0"/>
            <w:vAlign w:val="center"/>
          </w:tcPr>
          <w:p>
            <w:pPr>
              <w:widowControl/>
              <w:spacing w:line="240" w:lineRule="auto"/>
              <w:ind w:firstLine="0" w:firstLineChars="0"/>
              <w:jc w:val="center"/>
              <w:rPr>
                <w:rFonts w:hint="eastAsia" w:hAnsi="宋体" w:cs="宋体"/>
                <w:sz w:val="22"/>
                <w:szCs w:val="32"/>
              </w:rPr>
            </w:pPr>
            <w:r>
              <w:rPr>
                <w:rFonts w:hint="eastAsia" w:hAnsi="宋体" w:cs="宋体"/>
                <w:sz w:val="22"/>
                <w:szCs w:val="32"/>
              </w:rPr>
              <w:t>32路高清8盘位,</w:t>
            </w:r>
          </w:p>
        </w:tc>
        <w:tc>
          <w:tcPr>
            <w:tcW w:w="850"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hAnsi="宋体" w:cs="宋体"/>
                <w:sz w:val="22"/>
                <w:szCs w:val="32"/>
              </w:rPr>
            </w:pPr>
            <w:r>
              <w:rPr>
                <w:rFonts w:hint="eastAsia" w:hAnsi="宋体" w:cs="宋体"/>
                <w:sz w:val="22"/>
                <w:szCs w:val="32"/>
              </w:rPr>
              <w:t>台</w:t>
            </w:r>
          </w:p>
        </w:tc>
        <w:tc>
          <w:tcPr>
            <w:tcW w:w="1258" w:type="dxa"/>
            <w:tcBorders>
              <w:top w:val="nil"/>
              <w:left w:val="nil"/>
              <w:bottom w:val="single" w:color="auto" w:sz="4" w:space="0"/>
              <w:right w:val="single" w:color="auto" w:sz="4" w:space="0"/>
            </w:tcBorders>
            <w:noWrap/>
            <w:vAlign w:val="center"/>
          </w:tcPr>
          <w:p>
            <w:pPr>
              <w:widowControl/>
              <w:spacing w:line="240" w:lineRule="auto"/>
              <w:ind w:firstLine="0" w:firstLineChars="0"/>
              <w:jc w:val="center"/>
              <w:rPr>
                <w:rFonts w:hint="eastAsia" w:hAnsi="宋体" w:cs="宋体"/>
                <w:sz w:val="28"/>
                <w:szCs w:val="28"/>
              </w:rPr>
            </w:pPr>
            <w:r>
              <w:rPr>
                <w:rFonts w:hint="eastAsia" w:hAnsi="宋体" w:cs="宋体"/>
                <w:sz w:val="28"/>
                <w:szCs w:val="28"/>
              </w:rPr>
              <w:t>4</w:t>
            </w:r>
          </w:p>
        </w:tc>
      </w:tr>
      <w:tr>
        <w:tblPrEx>
          <w:tblCellMar>
            <w:top w:w="0" w:type="dxa"/>
            <w:left w:w="108" w:type="dxa"/>
            <w:bottom w:w="0" w:type="dxa"/>
            <w:right w:w="108" w:type="dxa"/>
          </w:tblCellMar>
        </w:tblPrEx>
        <w:trPr>
          <w:trHeight w:val="270"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hAnsi="宋体" w:cs="宋体" w:eastAsiaTheme="minorEastAsia"/>
                <w:sz w:val="28"/>
                <w:szCs w:val="28"/>
                <w:lang w:eastAsia="zh-CN"/>
              </w:rPr>
            </w:pPr>
            <w:r>
              <w:rPr>
                <w:rFonts w:hint="eastAsia" w:hAnsi="宋体" w:cs="宋体"/>
                <w:sz w:val="28"/>
                <w:szCs w:val="28"/>
                <w:lang w:val="en-US" w:eastAsia="zh-CN"/>
              </w:rPr>
              <w:t>2</w:t>
            </w:r>
          </w:p>
        </w:tc>
        <w:tc>
          <w:tcPr>
            <w:tcW w:w="2637" w:type="dxa"/>
            <w:tcBorders>
              <w:top w:val="nil"/>
              <w:left w:val="nil"/>
              <w:bottom w:val="single" w:color="auto" w:sz="4" w:space="0"/>
              <w:right w:val="single" w:color="auto" w:sz="4" w:space="0"/>
            </w:tcBorders>
            <w:shd w:val="clear" w:color="000000" w:fill="FFFFFF"/>
            <w:noWrap w:val="0"/>
            <w:vAlign w:val="center"/>
          </w:tcPr>
          <w:p>
            <w:pPr>
              <w:widowControl/>
              <w:spacing w:line="240" w:lineRule="auto"/>
              <w:ind w:firstLine="0" w:firstLineChars="0"/>
              <w:jc w:val="center"/>
              <w:rPr>
                <w:rFonts w:hint="eastAsia" w:hAnsi="宋体" w:cs="宋体"/>
                <w:sz w:val="22"/>
                <w:szCs w:val="32"/>
              </w:rPr>
            </w:pPr>
            <w:r>
              <w:rPr>
                <w:rFonts w:hint="eastAsia" w:hAnsi="宋体" w:cs="宋体"/>
                <w:sz w:val="22"/>
                <w:szCs w:val="32"/>
              </w:rPr>
              <w:t>多媒体数码硬盘录像机</w:t>
            </w:r>
          </w:p>
        </w:tc>
        <w:tc>
          <w:tcPr>
            <w:tcW w:w="4113" w:type="dxa"/>
            <w:tcBorders>
              <w:top w:val="nil"/>
              <w:left w:val="nil"/>
              <w:bottom w:val="single" w:color="auto" w:sz="4" w:space="0"/>
              <w:right w:val="single" w:color="auto" w:sz="4" w:space="0"/>
            </w:tcBorders>
            <w:shd w:val="clear" w:color="000000" w:fill="FFFFFF"/>
            <w:noWrap w:val="0"/>
            <w:vAlign w:val="center"/>
          </w:tcPr>
          <w:p>
            <w:pPr>
              <w:widowControl/>
              <w:spacing w:line="240" w:lineRule="auto"/>
              <w:ind w:firstLine="0" w:firstLineChars="0"/>
              <w:jc w:val="center"/>
              <w:rPr>
                <w:rFonts w:hint="eastAsia" w:hAnsi="宋体" w:cs="宋体"/>
                <w:sz w:val="22"/>
                <w:szCs w:val="32"/>
              </w:rPr>
            </w:pPr>
            <w:r>
              <w:rPr>
                <w:rFonts w:hint="eastAsia" w:hAnsi="宋体" w:cs="宋体"/>
                <w:sz w:val="22"/>
                <w:szCs w:val="32"/>
              </w:rPr>
              <w:t>64路高清8盘位,</w:t>
            </w:r>
          </w:p>
        </w:tc>
        <w:tc>
          <w:tcPr>
            <w:tcW w:w="850"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hAnsi="宋体" w:cs="宋体"/>
                <w:sz w:val="22"/>
                <w:szCs w:val="32"/>
              </w:rPr>
            </w:pPr>
            <w:r>
              <w:rPr>
                <w:rFonts w:hint="eastAsia" w:hAnsi="宋体" w:cs="宋体"/>
                <w:sz w:val="22"/>
                <w:szCs w:val="32"/>
              </w:rPr>
              <w:t>台</w:t>
            </w:r>
          </w:p>
        </w:tc>
        <w:tc>
          <w:tcPr>
            <w:tcW w:w="1258" w:type="dxa"/>
            <w:tcBorders>
              <w:top w:val="nil"/>
              <w:left w:val="nil"/>
              <w:bottom w:val="single" w:color="auto" w:sz="4" w:space="0"/>
              <w:right w:val="single" w:color="auto" w:sz="4" w:space="0"/>
            </w:tcBorders>
            <w:noWrap/>
            <w:vAlign w:val="center"/>
          </w:tcPr>
          <w:p>
            <w:pPr>
              <w:widowControl/>
              <w:spacing w:line="240" w:lineRule="auto"/>
              <w:ind w:firstLine="0" w:firstLineChars="0"/>
              <w:jc w:val="center"/>
              <w:rPr>
                <w:rFonts w:hint="eastAsia" w:hAnsi="宋体" w:cs="宋体"/>
                <w:sz w:val="28"/>
                <w:szCs w:val="28"/>
              </w:rPr>
            </w:pPr>
            <w:r>
              <w:rPr>
                <w:rFonts w:hint="eastAsia" w:hAnsi="宋体" w:cs="宋体"/>
                <w:sz w:val="28"/>
                <w:szCs w:val="28"/>
              </w:rPr>
              <w:t>1</w:t>
            </w:r>
          </w:p>
        </w:tc>
      </w:tr>
      <w:tr>
        <w:tblPrEx>
          <w:tblCellMar>
            <w:top w:w="0" w:type="dxa"/>
            <w:left w:w="108" w:type="dxa"/>
            <w:bottom w:w="0" w:type="dxa"/>
            <w:right w:w="108" w:type="dxa"/>
          </w:tblCellMar>
        </w:tblPrEx>
        <w:trPr>
          <w:trHeight w:val="270"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hAnsi="宋体" w:cs="宋体" w:eastAsiaTheme="minorEastAsia"/>
                <w:sz w:val="28"/>
                <w:szCs w:val="28"/>
                <w:lang w:val="en-US" w:eastAsia="zh-CN"/>
              </w:rPr>
            </w:pPr>
            <w:r>
              <w:rPr>
                <w:rFonts w:hint="eastAsia" w:hAnsi="宋体" w:cs="宋体"/>
                <w:sz w:val="28"/>
                <w:szCs w:val="28"/>
                <w:lang w:val="en-US" w:eastAsia="zh-CN"/>
              </w:rPr>
              <w:t>3</w:t>
            </w:r>
          </w:p>
        </w:tc>
        <w:tc>
          <w:tcPr>
            <w:tcW w:w="2637" w:type="dxa"/>
            <w:tcBorders>
              <w:top w:val="nil"/>
              <w:left w:val="nil"/>
              <w:bottom w:val="single" w:color="auto" w:sz="4" w:space="0"/>
              <w:right w:val="single" w:color="auto" w:sz="4" w:space="0"/>
            </w:tcBorders>
            <w:shd w:val="clear" w:color="000000" w:fill="FFFFFF"/>
            <w:noWrap w:val="0"/>
            <w:vAlign w:val="center"/>
          </w:tcPr>
          <w:p>
            <w:pPr>
              <w:widowControl/>
              <w:spacing w:line="240" w:lineRule="auto"/>
              <w:ind w:firstLine="0" w:firstLineChars="0"/>
              <w:jc w:val="center"/>
              <w:rPr>
                <w:rFonts w:hint="eastAsia" w:hAnsi="宋体" w:cs="宋体"/>
                <w:sz w:val="22"/>
                <w:szCs w:val="32"/>
              </w:rPr>
            </w:pPr>
            <w:r>
              <w:rPr>
                <w:rFonts w:hint="eastAsia" w:hAnsi="宋体" w:cs="宋体"/>
                <w:sz w:val="22"/>
                <w:szCs w:val="32"/>
              </w:rPr>
              <w:t>多媒体数码硬盘录像机</w:t>
            </w:r>
          </w:p>
        </w:tc>
        <w:tc>
          <w:tcPr>
            <w:tcW w:w="4113" w:type="dxa"/>
            <w:tcBorders>
              <w:top w:val="nil"/>
              <w:left w:val="nil"/>
              <w:bottom w:val="single" w:color="auto" w:sz="4" w:space="0"/>
              <w:right w:val="single" w:color="auto" w:sz="4" w:space="0"/>
            </w:tcBorders>
            <w:shd w:val="clear" w:color="000000" w:fill="FFFFFF"/>
            <w:noWrap w:val="0"/>
            <w:vAlign w:val="center"/>
          </w:tcPr>
          <w:p>
            <w:pPr>
              <w:widowControl/>
              <w:spacing w:line="240" w:lineRule="auto"/>
              <w:ind w:firstLine="0" w:firstLineChars="0"/>
              <w:jc w:val="center"/>
              <w:rPr>
                <w:rFonts w:hint="eastAsia" w:hAnsi="宋体" w:cs="宋体"/>
                <w:sz w:val="22"/>
                <w:szCs w:val="32"/>
              </w:rPr>
            </w:pPr>
            <w:r>
              <w:rPr>
                <w:rFonts w:hint="eastAsia" w:hAnsi="宋体" w:cs="宋体"/>
                <w:sz w:val="22"/>
                <w:szCs w:val="32"/>
              </w:rPr>
              <w:t>16路高清4盘位</w:t>
            </w:r>
          </w:p>
        </w:tc>
        <w:tc>
          <w:tcPr>
            <w:tcW w:w="850"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hAnsi="宋体" w:cs="宋体"/>
                <w:sz w:val="22"/>
                <w:szCs w:val="32"/>
              </w:rPr>
            </w:pPr>
            <w:r>
              <w:rPr>
                <w:rFonts w:hint="eastAsia" w:hAnsi="宋体" w:cs="宋体"/>
                <w:sz w:val="22"/>
                <w:szCs w:val="32"/>
              </w:rPr>
              <w:t>台</w:t>
            </w:r>
          </w:p>
        </w:tc>
        <w:tc>
          <w:tcPr>
            <w:tcW w:w="1258" w:type="dxa"/>
            <w:tcBorders>
              <w:top w:val="nil"/>
              <w:left w:val="nil"/>
              <w:bottom w:val="single" w:color="auto" w:sz="4" w:space="0"/>
              <w:right w:val="single" w:color="auto" w:sz="4" w:space="0"/>
            </w:tcBorders>
            <w:noWrap/>
            <w:vAlign w:val="center"/>
          </w:tcPr>
          <w:p>
            <w:pPr>
              <w:widowControl/>
              <w:spacing w:line="240" w:lineRule="auto"/>
              <w:ind w:firstLine="0" w:firstLineChars="0"/>
              <w:jc w:val="center"/>
              <w:rPr>
                <w:rFonts w:hint="eastAsia" w:hAnsi="宋体" w:cs="宋体"/>
                <w:sz w:val="28"/>
                <w:szCs w:val="28"/>
              </w:rPr>
            </w:pPr>
            <w:r>
              <w:rPr>
                <w:rFonts w:hint="eastAsia" w:hAnsi="宋体" w:cs="宋体"/>
                <w:sz w:val="28"/>
                <w:szCs w:val="28"/>
              </w:rPr>
              <w:t>2</w:t>
            </w:r>
          </w:p>
        </w:tc>
      </w:tr>
      <w:tr>
        <w:tblPrEx>
          <w:tblCellMar>
            <w:top w:w="0" w:type="dxa"/>
            <w:left w:w="108" w:type="dxa"/>
            <w:bottom w:w="0" w:type="dxa"/>
            <w:right w:w="108" w:type="dxa"/>
          </w:tblCellMar>
        </w:tblPrEx>
        <w:trPr>
          <w:trHeight w:val="266"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hAnsi="宋体" w:cs="宋体" w:eastAsiaTheme="minorEastAsia"/>
                <w:sz w:val="28"/>
                <w:szCs w:val="28"/>
                <w:lang w:val="en-US" w:eastAsia="zh-CN"/>
              </w:rPr>
            </w:pPr>
            <w:r>
              <w:rPr>
                <w:rFonts w:hint="eastAsia" w:hAnsi="宋体" w:cs="宋体"/>
                <w:sz w:val="28"/>
                <w:szCs w:val="28"/>
                <w:lang w:val="en-US" w:eastAsia="zh-CN"/>
              </w:rPr>
              <w:t>4</w:t>
            </w:r>
          </w:p>
        </w:tc>
        <w:tc>
          <w:tcPr>
            <w:tcW w:w="2637" w:type="dxa"/>
            <w:tcBorders>
              <w:top w:val="nil"/>
              <w:left w:val="nil"/>
              <w:bottom w:val="single" w:color="auto" w:sz="4" w:space="0"/>
              <w:right w:val="single" w:color="auto" w:sz="4" w:space="0"/>
            </w:tcBorders>
            <w:shd w:val="clear" w:color="000000" w:fill="FFFFFF"/>
            <w:noWrap w:val="0"/>
            <w:vAlign w:val="center"/>
          </w:tcPr>
          <w:p>
            <w:pPr>
              <w:widowControl/>
              <w:spacing w:line="240" w:lineRule="auto"/>
              <w:ind w:firstLine="0" w:firstLineChars="0"/>
              <w:jc w:val="center"/>
              <w:rPr>
                <w:rFonts w:hint="eastAsia" w:hAnsi="宋体" w:cs="宋体"/>
                <w:sz w:val="22"/>
                <w:szCs w:val="32"/>
              </w:rPr>
            </w:pPr>
            <w:r>
              <w:rPr>
                <w:rFonts w:hint="eastAsia" w:hAnsi="宋体" w:cs="宋体"/>
                <w:sz w:val="22"/>
                <w:szCs w:val="32"/>
              </w:rPr>
              <w:t>解码器</w:t>
            </w:r>
          </w:p>
        </w:tc>
        <w:tc>
          <w:tcPr>
            <w:tcW w:w="4113" w:type="dxa"/>
            <w:tcBorders>
              <w:top w:val="nil"/>
              <w:left w:val="nil"/>
              <w:bottom w:val="single" w:color="auto" w:sz="4" w:space="0"/>
              <w:right w:val="single" w:color="auto" w:sz="4" w:space="0"/>
            </w:tcBorders>
            <w:shd w:val="clear" w:color="000000" w:fill="FFFFFF"/>
            <w:noWrap w:val="0"/>
            <w:vAlign w:val="center"/>
          </w:tcPr>
          <w:p>
            <w:pPr>
              <w:widowControl/>
              <w:spacing w:line="240" w:lineRule="auto"/>
              <w:ind w:firstLine="0" w:firstLineChars="0"/>
              <w:jc w:val="center"/>
              <w:rPr>
                <w:rFonts w:hint="eastAsia" w:hAnsi="宋体" w:cs="宋体"/>
                <w:sz w:val="22"/>
                <w:szCs w:val="32"/>
              </w:rPr>
            </w:pPr>
            <w:r>
              <w:rPr>
                <w:rFonts w:hint="eastAsia" w:hAnsi="宋体" w:cs="宋体"/>
                <w:sz w:val="22"/>
                <w:szCs w:val="32"/>
              </w:rPr>
              <w:t>4路HDMI输出</w:t>
            </w:r>
          </w:p>
        </w:tc>
        <w:tc>
          <w:tcPr>
            <w:tcW w:w="850"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hAnsi="宋体" w:cs="宋体"/>
                <w:sz w:val="22"/>
                <w:szCs w:val="32"/>
              </w:rPr>
            </w:pPr>
            <w:r>
              <w:rPr>
                <w:rFonts w:hint="eastAsia" w:hAnsi="宋体" w:cs="宋体"/>
                <w:sz w:val="22"/>
                <w:szCs w:val="32"/>
              </w:rPr>
              <w:t>台</w:t>
            </w:r>
          </w:p>
        </w:tc>
        <w:tc>
          <w:tcPr>
            <w:tcW w:w="1258" w:type="dxa"/>
            <w:tcBorders>
              <w:top w:val="nil"/>
              <w:left w:val="nil"/>
              <w:bottom w:val="single" w:color="auto" w:sz="4" w:space="0"/>
              <w:right w:val="single" w:color="auto" w:sz="4" w:space="0"/>
            </w:tcBorders>
            <w:noWrap/>
            <w:vAlign w:val="center"/>
          </w:tcPr>
          <w:p>
            <w:pPr>
              <w:widowControl/>
              <w:spacing w:line="240" w:lineRule="auto"/>
              <w:ind w:firstLine="0" w:firstLineChars="0"/>
              <w:jc w:val="center"/>
              <w:rPr>
                <w:rFonts w:hint="eastAsia" w:hAnsi="宋体" w:cs="宋体"/>
                <w:sz w:val="28"/>
                <w:szCs w:val="28"/>
              </w:rPr>
            </w:pPr>
            <w:r>
              <w:rPr>
                <w:rFonts w:hint="eastAsia" w:hAnsi="宋体" w:cs="宋体"/>
                <w:sz w:val="28"/>
                <w:szCs w:val="28"/>
              </w:rPr>
              <w:t>1</w:t>
            </w:r>
          </w:p>
        </w:tc>
      </w:tr>
      <w:tr>
        <w:tblPrEx>
          <w:tblCellMar>
            <w:top w:w="0" w:type="dxa"/>
            <w:left w:w="108" w:type="dxa"/>
            <w:bottom w:w="0" w:type="dxa"/>
            <w:right w:w="108" w:type="dxa"/>
          </w:tblCellMar>
        </w:tblPrEx>
        <w:trPr>
          <w:trHeight w:val="270"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hAnsi="宋体" w:cs="宋体" w:asciiTheme="minorHAnsi" w:eastAsiaTheme="minorEastAsia"/>
                <w:kern w:val="2"/>
                <w:sz w:val="28"/>
                <w:szCs w:val="28"/>
                <w:lang w:val="en-US" w:eastAsia="zh-CN" w:bidi="ar-SA"/>
              </w:rPr>
            </w:pPr>
            <w:r>
              <w:rPr>
                <w:rFonts w:hint="eastAsia" w:hAnsi="宋体" w:cs="宋体"/>
                <w:sz w:val="28"/>
                <w:szCs w:val="28"/>
              </w:rPr>
              <w:t>5</w:t>
            </w:r>
          </w:p>
        </w:tc>
        <w:tc>
          <w:tcPr>
            <w:tcW w:w="2637" w:type="dxa"/>
            <w:tcBorders>
              <w:top w:val="nil"/>
              <w:left w:val="nil"/>
              <w:bottom w:val="single" w:color="auto" w:sz="4" w:space="0"/>
              <w:right w:val="single" w:color="auto" w:sz="4" w:space="0"/>
            </w:tcBorders>
            <w:shd w:val="clear" w:color="000000" w:fill="FFFFFF"/>
            <w:noWrap w:val="0"/>
            <w:vAlign w:val="center"/>
          </w:tcPr>
          <w:p>
            <w:pPr>
              <w:widowControl/>
              <w:spacing w:line="240" w:lineRule="auto"/>
              <w:ind w:firstLine="0" w:firstLineChars="0"/>
              <w:jc w:val="center"/>
              <w:rPr>
                <w:rFonts w:hint="eastAsia" w:hAnsi="宋体" w:cs="宋体"/>
                <w:sz w:val="22"/>
                <w:szCs w:val="32"/>
              </w:rPr>
            </w:pPr>
            <w:r>
              <w:rPr>
                <w:rFonts w:hint="eastAsia" w:hAnsi="宋体" w:cs="宋体"/>
                <w:sz w:val="22"/>
                <w:szCs w:val="32"/>
              </w:rPr>
              <w:t>监视器</w:t>
            </w:r>
          </w:p>
        </w:tc>
        <w:tc>
          <w:tcPr>
            <w:tcW w:w="4113" w:type="dxa"/>
            <w:tcBorders>
              <w:top w:val="nil"/>
              <w:left w:val="nil"/>
              <w:bottom w:val="single" w:color="auto" w:sz="4" w:space="0"/>
              <w:right w:val="single" w:color="auto" w:sz="4" w:space="0"/>
            </w:tcBorders>
            <w:shd w:val="clear" w:color="000000" w:fill="FFFFFF"/>
            <w:noWrap w:val="0"/>
            <w:vAlign w:val="center"/>
          </w:tcPr>
          <w:p>
            <w:pPr>
              <w:widowControl/>
              <w:spacing w:line="240" w:lineRule="auto"/>
              <w:ind w:firstLine="0" w:firstLineChars="0"/>
              <w:jc w:val="center"/>
              <w:rPr>
                <w:rFonts w:hint="eastAsia" w:hAnsi="宋体" w:cs="宋体"/>
                <w:sz w:val="22"/>
                <w:szCs w:val="32"/>
              </w:rPr>
            </w:pPr>
            <w:r>
              <w:rPr>
                <w:rFonts w:hint="eastAsia" w:hAnsi="宋体" w:cs="宋体"/>
                <w:sz w:val="22"/>
                <w:szCs w:val="32"/>
              </w:rPr>
              <w:t>55寸</w:t>
            </w:r>
          </w:p>
        </w:tc>
        <w:tc>
          <w:tcPr>
            <w:tcW w:w="850"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hAnsi="宋体" w:cs="宋体"/>
                <w:sz w:val="22"/>
                <w:szCs w:val="32"/>
              </w:rPr>
            </w:pPr>
            <w:r>
              <w:rPr>
                <w:rFonts w:hint="eastAsia" w:hAnsi="宋体" w:cs="宋体"/>
                <w:sz w:val="22"/>
                <w:szCs w:val="32"/>
              </w:rPr>
              <w:t>台</w:t>
            </w:r>
          </w:p>
        </w:tc>
        <w:tc>
          <w:tcPr>
            <w:tcW w:w="1258" w:type="dxa"/>
            <w:tcBorders>
              <w:top w:val="nil"/>
              <w:left w:val="nil"/>
              <w:bottom w:val="single" w:color="auto" w:sz="4" w:space="0"/>
              <w:right w:val="single" w:color="auto" w:sz="4" w:space="0"/>
            </w:tcBorders>
            <w:noWrap/>
            <w:vAlign w:val="center"/>
          </w:tcPr>
          <w:p>
            <w:pPr>
              <w:widowControl/>
              <w:spacing w:line="240" w:lineRule="auto"/>
              <w:ind w:firstLine="0" w:firstLineChars="0"/>
              <w:jc w:val="center"/>
              <w:rPr>
                <w:rFonts w:hint="eastAsia" w:hAnsi="宋体" w:cs="宋体"/>
                <w:sz w:val="28"/>
                <w:szCs w:val="28"/>
              </w:rPr>
            </w:pPr>
            <w:r>
              <w:rPr>
                <w:rFonts w:hint="eastAsia" w:hAnsi="宋体" w:cs="宋体"/>
                <w:sz w:val="28"/>
                <w:szCs w:val="28"/>
              </w:rPr>
              <w:t>4</w:t>
            </w:r>
          </w:p>
        </w:tc>
      </w:tr>
      <w:tr>
        <w:tblPrEx>
          <w:tblCellMar>
            <w:top w:w="0" w:type="dxa"/>
            <w:left w:w="108" w:type="dxa"/>
            <w:bottom w:w="0" w:type="dxa"/>
            <w:right w:w="108" w:type="dxa"/>
          </w:tblCellMar>
        </w:tblPrEx>
        <w:trPr>
          <w:trHeight w:val="270"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hAnsi="宋体" w:cs="宋体" w:asciiTheme="minorHAnsi" w:eastAsiaTheme="minorEastAsia"/>
                <w:kern w:val="2"/>
                <w:sz w:val="28"/>
                <w:szCs w:val="28"/>
                <w:lang w:val="en-US" w:eastAsia="zh-CN" w:bidi="ar-SA"/>
              </w:rPr>
            </w:pPr>
            <w:r>
              <w:rPr>
                <w:rFonts w:hint="eastAsia" w:hAnsi="宋体" w:cs="宋体"/>
                <w:sz w:val="28"/>
                <w:szCs w:val="28"/>
              </w:rPr>
              <w:t>6</w:t>
            </w:r>
          </w:p>
        </w:tc>
        <w:tc>
          <w:tcPr>
            <w:tcW w:w="2637" w:type="dxa"/>
            <w:tcBorders>
              <w:top w:val="nil"/>
              <w:left w:val="nil"/>
              <w:bottom w:val="single" w:color="auto" w:sz="4" w:space="0"/>
              <w:right w:val="single" w:color="auto" w:sz="4" w:space="0"/>
            </w:tcBorders>
            <w:shd w:val="clear" w:color="000000" w:fill="FFFFFF"/>
            <w:noWrap w:val="0"/>
            <w:vAlign w:val="center"/>
          </w:tcPr>
          <w:p>
            <w:pPr>
              <w:widowControl/>
              <w:spacing w:line="240" w:lineRule="auto"/>
              <w:ind w:firstLine="0" w:firstLineChars="0"/>
              <w:jc w:val="center"/>
              <w:rPr>
                <w:rFonts w:hint="eastAsia" w:hAnsi="宋体" w:cs="宋体"/>
                <w:sz w:val="22"/>
                <w:szCs w:val="32"/>
              </w:rPr>
            </w:pPr>
            <w:r>
              <w:rPr>
                <w:rFonts w:hint="eastAsia" w:hAnsi="宋体" w:cs="宋体"/>
                <w:sz w:val="22"/>
                <w:szCs w:val="32"/>
              </w:rPr>
              <w:t>显示器</w:t>
            </w:r>
          </w:p>
        </w:tc>
        <w:tc>
          <w:tcPr>
            <w:tcW w:w="4113" w:type="dxa"/>
            <w:tcBorders>
              <w:top w:val="nil"/>
              <w:left w:val="nil"/>
              <w:bottom w:val="single" w:color="auto" w:sz="4" w:space="0"/>
              <w:right w:val="single" w:color="auto" w:sz="4" w:space="0"/>
            </w:tcBorders>
            <w:shd w:val="clear" w:color="000000" w:fill="FFFFFF"/>
            <w:noWrap w:val="0"/>
            <w:vAlign w:val="center"/>
          </w:tcPr>
          <w:p>
            <w:pPr>
              <w:widowControl/>
              <w:spacing w:line="240" w:lineRule="auto"/>
              <w:ind w:firstLine="0" w:firstLineChars="0"/>
              <w:jc w:val="center"/>
              <w:rPr>
                <w:rFonts w:hint="eastAsia" w:hAnsi="宋体" w:cs="宋体"/>
                <w:sz w:val="22"/>
                <w:szCs w:val="32"/>
              </w:rPr>
            </w:pPr>
            <w:r>
              <w:rPr>
                <w:rFonts w:hint="eastAsia" w:hAnsi="宋体" w:cs="宋体"/>
                <w:sz w:val="22"/>
                <w:szCs w:val="32"/>
              </w:rPr>
              <w:t>24寸</w:t>
            </w:r>
          </w:p>
        </w:tc>
        <w:tc>
          <w:tcPr>
            <w:tcW w:w="850"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hAnsi="宋体" w:cs="宋体"/>
                <w:sz w:val="22"/>
                <w:szCs w:val="32"/>
              </w:rPr>
            </w:pPr>
            <w:r>
              <w:rPr>
                <w:rFonts w:hint="eastAsia" w:hAnsi="宋体" w:cs="宋体"/>
                <w:sz w:val="22"/>
                <w:szCs w:val="32"/>
              </w:rPr>
              <w:t>台</w:t>
            </w:r>
          </w:p>
        </w:tc>
        <w:tc>
          <w:tcPr>
            <w:tcW w:w="1258" w:type="dxa"/>
            <w:tcBorders>
              <w:top w:val="nil"/>
              <w:left w:val="nil"/>
              <w:bottom w:val="single" w:color="auto" w:sz="4" w:space="0"/>
              <w:right w:val="single" w:color="auto" w:sz="4" w:space="0"/>
            </w:tcBorders>
            <w:noWrap/>
            <w:vAlign w:val="center"/>
          </w:tcPr>
          <w:p>
            <w:pPr>
              <w:widowControl/>
              <w:spacing w:line="240" w:lineRule="auto"/>
              <w:ind w:firstLine="0" w:firstLineChars="0"/>
              <w:jc w:val="center"/>
              <w:rPr>
                <w:rFonts w:hint="eastAsia" w:hAnsi="宋体" w:cs="宋体"/>
                <w:sz w:val="28"/>
                <w:szCs w:val="28"/>
              </w:rPr>
            </w:pPr>
            <w:r>
              <w:rPr>
                <w:rFonts w:hint="eastAsia" w:hAnsi="宋体" w:cs="宋体"/>
                <w:sz w:val="28"/>
                <w:szCs w:val="28"/>
              </w:rPr>
              <w:t>8</w:t>
            </w:r>
          </w:p>
        </w:tc>
      </w:tr>
      <w:tr>
        <w:tblPrEx>
          <w:tblCellMar>
            <w:top w:w="0" w:type="dxa"/>
            <w:left w:w="108" w:type="dxa"/>
            <w:bottom w:w="0" w:type="dxa"/>
            <w:right w:w="108" w:type="dxa"/>
          </w:tblCellMar>
        </w:tblPrEx>
        <w:trPr>
          <w:trHeight w:val="90"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hAnsi="宋体" w:cs="宋体" w:asciiTheme="minorHAnsi" w:eastAsiaTheme="minorEastAsia"/>
                <w:kern w:val="2"/>
                <w:sz w:val="28"/>
                <w:szCs w:val="28"/>
                <w:lang w:val="en-US" w:eastAsia="zh-CN" w:bidi="ar-SA"/>
              </w:rPr>
            </w:pPr>
            <w:r>
              <w:rPr>
                <w:rFonts w:hint="eastAsia" w:hAnsi="宋体" w:cs="宋体"/>
                <w:sz w:val="28"/>
                <w:szCs w:val="28"/>
              </w:rPr>
              <w:t>7</w:t>
            </w:r>
          </w:p>
        </w:tc>
        <w:tc>
          <w:tcPr>
            <w:tcW w:w="2637" w:type="dxa"/>
            <w:tcBorders>
              <w:top w:val="nil"/>
              <w:left w:val="nil"/>
              <w:bottom w:val="single" w:color="auto" w:sz="4" w:space="0"/>
              <w:right w:val="single" w:color="auto" w:sz="4" w:space="0"/>
            </w:tcBorders>
            <w:shd w:val="clear" w:color="000000" w:fill="FFFFFF"/>
            <w:noWrap w:val="0"/>
            <w:vAlign w:val="center"/>
          </w:tcPr>
          <w:p>
            <w:pPr>
              <w:widowControl/>
              <w:spacing w:line="240" w:lineRule="auto"/>
              <w:ind w:firstLine="0" w:firstLineChars="0"/>
              <w:jc w:val="center"/>
              <w:rPr>
                <w:rFonts w:hint="eastAsia" w:hAnsi="宋体" w:cs="宋体"/>
                <w:sz w:val="22"/>
                <w:szCs w:val="32"/>
              </w:rPr>
            </w:pPr>
            <w:r>
              <w:rPr>
                <w:rFonts w:hint="eastAsia" w:hAnsi="宋体" w:cs="宋体"/>
                <w:sz w:val="22"/>
                <w:szCs w:val="32"/>
              </w:rPr>
              <w:t>POE交换机</w:t>
            </w:r>
          </w:p>
        </w:tc>
        <w:tc>
          <w:tcPr>
            <w:tcW w:w="4113" w:type="dxa"/>
            <w:tcBorders>
              <w:top w:val="nil"/>
              <w:left w:val="nil"/>
              <w:bottom w:val="single" w:color="auto" w:sz="4" w:space="0"/>
              <w:right w:val="single" w:color="auto" w:sz="4" w:space="0"/>
            </w:tcBorders>
            <w:shd w:val="clear" w:color="000000" w:fill="FFFFFF"/>
            <w:noWrap w:val="0"/>
            <w:vAlign w:val="center"/>
          </w:tcPr>
          <w:p>
            <w:pPr>
              <w:widowControl/>
              <w:spacing w:line="240" w:lineRule="auto"/>
              <w:ind w:firstLine="0" w:firstLineChars="0"/>
              <w:jc w:val="center"/>
              <w:rPr>
                <w:rFonts w:hint="eastAsia" w:hAnsi="宋体" w:cs="宋体"/>
                <w:sz w:val="22"/>
                <w:szCs w:val="32"/>
              </w:rPr>
            </w:pPr>
            <w:r>
              <w:rPr>
                <w:rFonts w:hint="eastAsia" w:hAnsi="宋体" w:cs="宋体"/>
                <w:sz w:val="22"/>
                <w:szCs w:val="32"/>
              </w:rPr>
              <w:t>16口、8口千兆网络接口</w:t>
            </w:r>
          </w:p>
        </w:tc>
        <w:tc>
          <w:tcPr>
            <w:tcW w:w="850"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hAnsi="宋体" w:cs="宋体"/>
                <w:sz w:val="22"/>
                <w:szCs w:val="32"/>
              </w:rPr>
            </w:pPr>
            <w:r>
              <w:rPr>
                <w:rFonts w:hint="eastAsia" w:hAnsi="宋体" w:cs="宋体"/>
                <w:sz w:val="22"/>
                <w:szCs w:val="32"/>
              </w:rPr>
              <w:t>台</w:t>
            </w:r>
          </w:p>
        </w:tc>
        <w:tc>
          <w:tcPr>
            <w:tcW w:w="1258" w:type="dxa"/>
            <w:tcBorders>
              <w:top w:val="nil"/>
              <w:left w:val="nil"/>
              <w:bottom w:val="single" w:color="auto" w:sz="4" w:space="0"/>
              <w:right w:val="single" w:color="auto" w:sz="4" w:space="0"/>
            </w:tcBorders>
            <w:noWrap/>
            <w:vAlign w:val="center"/>
          </w:tcPr>
          <w:p>
            <w:pPr>
              <w:widowControl/>
              <w:spacing w:line="240" w:lineRule="auto"/>
              <w:ind w:firstLine="0" w:firstLineChars="0"/>
              <w:jc w:val="center"/>
              <w:rPr>
                <w:rFonts w:hint="eastAsia" w:hAnsi="宋体" w:cs="宋体"/>
                <w:sz w:val="28"/>
                <w:szCs w:val="28"/>
              </w:rPr>
            </w:pPr>
            <w:r>
              <w:rPr>
                <w:rFonts w:hint="eastAsia" w:hAnsi="宋体" w:cs="宋体"/>
                <w:sz w:val="28"/>
                <w:szCs w:val="28"/>
              </w:rPr>
              <w:t>10</w:t>
            </w:r>
          </w:p>
        </w:tc>
      </w:tr>
      <w:tr>
        <w:tblPrEx>
          <w:tblCellMar>
            <w:top w:w="0" w:type="dxa"/>
            <w:left w:w="108" w:type="dxa"/>
            <w:bottom w:w="0" w:type="dxa"/>
            <w:right w:w="108" w:type="dxa"/>
          </w:tblCellMar>
        </w:tblPrEx>
        <w:trPr>
          <w:trHeight w:val="105"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hAnsi="宋体" w:cs="宋体" w:asciiTheme="minorHAnsi" w:eastAsiaTheme="minorEastAsia"/>
                <w:kern w:val="2"/>
                <w:sz w:val="28"/>
                <w:szCs w:val="28"/>
                <w:lang w:val="en-US" w:eastAsia="zh-CN" w:bidi="ar-SA"/>
              </w:rPr>
            </w:pPr>
            <w:r>
              <w:rPr>
                <w:rFonts w:hint="eastAsia" w:hAnsi="宋体" w:cs="宋体"/>
                <w:sz w:val="28"/>
                <w:szCs w:val="28"/>
              </w:rPr>
              <w:t>8</w:t>
            </w:r>
          </w:p>
        </w:tc>
        <w:tc>
          <w:tcPr>
            <w:tcW w:w="2637" w:type="dxa"/>
            <w:tcBorders>
              <w:top w:val="nil"/>
              <w:left w:val="nil"/>
              <w:bottom w:val="single" w:color="auto" w:sz="4" w:space="0"/>
              <w:right w:val="single" w:color="auto" w:sz="4" w:space="0"/>
            </w:tcBorders>
            <w:shd w:val="clear" w:color="000000" w:fill="FFFFFF"/>
            <w:noWrap w:val="0"/>
            <w:vAlign w:val="center"/>
          </w:tcPr>
          <w:p>
            <w:pPr>
              <w:widowControl/>
              <w:spacing w:line="240" w:lineRule="auto"/>
              <w:ind w:firstLine="0" w:firstLineChars="0"/>
              <w:jc w:val="center"/>
              <w:rPr>
                <w:rFonts w:hint="eastAsia" w:hAnsi="宋体" w:cs="宋体"/>
                <w:sz w:val="22"/>
                <w:szCs w:val="32"/>
              </w:rPr>
            </w:pPr>
            <w:r>
              <w:rPr>
                <w:rFonts w:hint="eastAsia" w:hAnsi="宋体" w:cs="宋体"/>
                <w:sz w:val="22"/>
                <w:szCs w:val="32"/>
              </w:rPr>
              <w:t>交换机</w:t>
            </w:r>
          </w:p>
        </w:tc>
        <w:tc>
          <w:tcPr>
            <w:tcW w:w="4113" w:type="dxa"/>
            <w:tcBorders>
              <w:top w:val="nil"/>
              <w:left w:val="nil"/>
              <w:bottom w:val="single" w:color="auto" w:sz="4" w:space="0"/>
              <w:right w:val="single" w:color="auto" w:sz="4" w:space="0"/>
            </w:tcBorders>
            <w:shd w:val="clear" w:color="000000" w:fill="FFFFFF"/>
            <w:noWrap w:val="0"/>
            <w:vAlign w:val="center"/>
          </w:tcPr>
          <w:p>
            <w:pPr>
              <w:widowControl/>
              <w:spacing w:line="240" w:lineRule="auto"/>
              <w:ind w:firstLine="0" w:firstLineChars="0"/>
              <w:jc w:val="center"/>
              <w:rPr>
                <w:rFonts w:hint="eastAsia" w:hAnsi="宋体" w:cs="宋体"/>
                <w:sz w:val="22"/>
                <w:szCs w:val="32"/>
              </w:rPr>
            </w:pPr>
            <w:r>
              <w:rPr>
                <w:rFonts w:hint="eastAsia" w:hAnsi="宋体" w:cs="宋体"/>
                <w:sz w:val="22"/>
                <w:szCs w:val="32"/>
              </w:rPr>
              <w:t>24口、16口、8口千兆网络接口</w:t>
            </w:r>
          </w:p>
        </w:tc>
        <w:tc>
          <w:tcPr>
            <w:tcW w:w="850"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hAnsi="宋体" w:cs="宋体"/>
                <w:sz w:val="22"/>
                <w:szCs w:val="32"/>
              </w:rPr>
            </w:pPr>
            <w:r>
              <w:rPr>
                <w:rFonts w:hint="eastAsia" w:hAnsi="宋体" w:cs="宋体"/>
                <w:sz w:val="22"/>
                <w:szCs w:val="32"/>
              </w:rPr>
              <w:t>台</w:t>
            </w:r>
          </w:p>
        </w:tc>
        <w:tc>
          <w:tcPr>
            <w:tcW w:w="1258" w:type="dxa"/>
            <w:tcBorders>
              <w:top w:val="nil"/>
              <w:left w:val="nil"/>
              <w:bottom w:val="single" w:color="auto" w:sz="4" w:space="0"/>
              <w:right w:val="single" w:color="auto" w:sz="4" w:space="0"/>
            </w:tcBorders>
            <w:noWrap/>
            <w:vAlign w:val="center"/>
          </w:tcPr>
          <w:p>
            <w:pPr>
              <w:widowControl/>
              <w:spacing w:line="240" w:lineRule="auto"/>
              <w:ind w:firstLine="0" w:firstLineChars="0"/>
              <w:jc w:val="center"/>
              <w:rPr>
                <w:rFonts w:hint="eastAsia" w:hAnsi="宋体" w:cs="宋体"/>
                <w:sz w:val="28"/>
                <w:szCs w:val="28"/>
              </w:rPr>
            </w:pPr>
            <w:r>
              <w:rPr>
                <w:rFonts w:hint="eastAsia" w:hAnsi="宋体" w:cs="宋体"/>
                <w:sz w:val="28"/>
                <w:szCs w:val="28"/>
              </w:rPr>
              <w:t>15</w:t>
            </w:r>
          </w:p>
        </w:tc>
      </w:tr>
      <w:tr>
        <w:tblPrEx>
          <w:tblCellMar>
            <w:top w:w="0" w:type="dxa"/>
            <w:left w:w="108" w:type="dxa"/>
            <w:bottom w:w="0" w:type="dxa"/>
            <w:right w:w="108" w:type="dxa"/>
          </w:tblCellMar>
        </w:tblPrEx>
        <w:trPr>
          <w:trHeight w:val="270"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hAnsi="宋体" w:cs="宋体" w:asciiTheme="minorHAnsi" w:eastAsiaTheme="minorEastAsia"/>
                <w:kern w:val="2"/>
                <w:sz w:val="28"/>
                <w:szCs w:val="28"/>
                <w:lang w:val="en-US" w:eastAsia="zh-CN" w:bidi="ar-SA"/>
              </w:rPr>
            </w:pPr>
            <w:r>
              <w:rPr>
                <w:rFonts w:hint="eastAsia" w:hAnsi="宋体" w:cs="宋体"/>
                <w:sz w:val="28"/>
                <w:szCs w:val="28"/>
              </w:rPr>
              <w:t>9</w:t>
            </w:r>
          </w:p>
        </w:tc>
        <w:tc>
          <w:tcPr>
            <w:tcW w:w="2637" w:type="dxa"/>
            <w:tcBorders>
              <w:top w:val="nil"/>
              <w:left w:val="nil"/>
              <w:bottom w:val="single" w:color="auto" w:sz="4" w:space="0"/>
              <w:right w:val="single" w:color="auto" w:sz="4" w:space="0"/>
            </w:tcBorders>
            <w:shd w:val="clear" w:color="000000" w:fill="FFFFFF"/>
            <w:noWrap w:val="0"/>
            <w:vAlign w:val="center"/>
          </w:tcPr>
          <w:p>
            <w:pPr>
              <w:widowControl/>
              <w:spacing w:line="240" w:lineRule="auto"/>
              <w:ind w:firstLine="0" w:firstLineChars="0"/>
              <w:jc w:val="center"/>
              <w:rPr>
                <w:rFonts w:hint="eastAsia" w:hAnsi="宋体" w:cs="宋体"/>
                <w:sz w:val="22"/>
                <w:szCs w:val="32"/>
              </w:rPr>
            </w:pPr>
            <w:r>
              <w:rPr>
                <w:rFonts w:hint="eastAsia" w:hAnsi="宋体" w:cs="宋体"/>
                <w:sz w:val="22"/>
                <w:szCs w:val="32"/>
              </w:rPr>
              <w:t>300万网络全高清摄像机</w:t>
            </w:r>
          </w:p>
        </w:tc>
        <w:tc>
          <w:tcPr>
            <w:tcW w:w="4113" w:type="dxa"/>
            <w:tcBorders>
              <w:top w:val="nil"/>
              <w:left w:val="nil"/>
              <w:bottom w:val="single" w:color="auto" w:sz="4" w:space="0"/>
              <w:right w:val="single" w:color="auto" w:sz="4" w:space="0"/>
            </w:tcBorders>
            <w:shd w:val="clear" w:color="000000" w:fill="FFFFFF"/>
            <w:noWrap w:val="0"/>
            <w:vAlign w:val="center"/>
          </w:tcPr>
          <w:p>
            <w:pPr>
              <w:widowControl/>
              <w:spacing w:line="240" w:lineRule="auto"/>
              <w:ind w:firstLine="0" w:firstLineChars="0"/>
              <w:jc w:val="center"/>
              <w:rPr>
                <w:rFonts w:hint="eastAsia" w:hAnsi="宋体" w:cs="宋体"/>
                <w:sz w:val="22"/>
                <w:szCs w:val="32"/>
              </w:rPr>
            </w:pPr>
            <w:r>
              <w:rPr>
                <w:rFonts w:hint="eastAsia" w:hAnsi="宋体" w:cs="宋体"/>
                <w:sz w:val="22"/>
                <w:szCs w:val="32"/>
              </w:rPr>
              <w:t>300万</w:t>
            </w:r>
          </w:p>
        </w:tc>
        <w:tc>
          <w:tcPr>
            <w:tcW w:w="850"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hAnsi="宋体" w:cs="宋体"/>
                <w:sz w:val="22"/>
                <w:szCs w:val="32"/>
              </w:rPr>
            </w:pPr>
            <w:r>
              <w:rPr>
                <w:rFonts w:hint="eastAsia" w:hAnsi="宋体" w:cs="宋体"/>
                <w:sz w:val="22"/>
                <w:szCs w:val="32"/>
              </w:rPr>
              <w:t>台</w:t>
            </w:r>
          </w:p>
        </w:tc>
        <w:tc>
          <w:tcPr>
            <w:tcW w:w="1258" w:type="dxa"/>
            <w:tcBorders>
              <w:top w:val="nil"/>
              <w:left w:val="nil"/>
              <w:bottom w:val="single" w:color="auto" w:sz="4" w:space="0"/>
              <w:right w:val="single" w:color="auto" w:sz="4" w:space="0"/>
            </w:tcBorders>
            <w:noWrap/>
            <w:vAlign w:val="center"/>
          </w:tcPr>
          <w:p>
            <w:pPr>
              <w:widowControl/>
              <w:spacing w:line="240" w:lineRule="auto"/>
              <w:ind w:firstLine="0" w:firstLineChars="0"/>
              <w:jc w:val="center"/>
              <w:rPr>
                <w:rFonts w:hint="eastAsia" w:hAnsi="宋体" w:cs="宋体"/>
                <w:sz w:val="28"/>
                <w:szCs w:val="28"/>
              </w:rPr>
            </w:pPr>
            <w:r>
              <w:rPr>
                <w:rFonts w:hint="eastAsia" w:hAnsi="宋体" w:cs="宋体"/>
                <w:sz w:val="28"/>
                <w:szCs w:val="28"/>
              </w:rPr>
              <w:t>176</w:t>
            </w:r>
          </w:p>
        </w:tc>
      </w:tr>
      <w:tr>
        <w:tblPrEx>
          <w:tblCellMar>
            <w:top w:w="0" w:type="dxa"/>
            <w:left w:w="108" w:type="dxa"/>
            <w:bottom w:w="0" w:type="dxa"/>
            <w:right w:w="108" w:type="dxa"/>
          </w:tblCellMar>
        </w:tblPrEx>
        <w:trPr>
          <w:trHeight w:val="270"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hAnsi="宋体" w:cs="宋体" w:asciiTheme="minorHAnsi" w:eastAsiaTheme="minorEastAsia"/>
                <w:kern w:val="2"/>
                <w:sz w:val="28"/>
                <w:szCs w:val="28"/>
                <w:lang w:val="en-US" w:eastAsia="zh-CN" w:bidi="ar-SA"/>
              </w:rPr>
            </w:pPr>
            <w:r>
              <w:rPr>
                <w:rFonts w:hint="eastAsia" w:hAnsi="宋体" w:cs="宋体"/>
                <w:sz w:val="28"/>
                <w:szCs w:val="28"/>
              </w:rPr>
              <w:t>10</w:t>
            </w:r>
          </w:p>
        </w:tc>
        <w:tc>
          <w:tcPr>
            <w:tcW w:w="2637" w:type="dxa"/>
            <w:tcBorders>
              <w:top w:val="nil"/>
              <w:left w:val="nil"/>
              <w:bottom w:val="single" w:color="auto" w:sz="4" w:space="0"/>
              <w:right w:val="single" w:color="auto" w:sz="4" w:space="0"/>
            </w:tcBorders>
            <w:shd w:val="clear" w:color="000000" w:fill="FFFFFF"/>
            <w:noWrap w:val="0"/>
            <w:vAlign w:val="center"/>
          </w:tcPr>
          <w:p>
            <w:pPr>
              <w:widowControl/>
              <w:spacing w:line="240" w:lineRule="auto"/>
              <w:ind w:firstLine="0" w:firstLineChars="0"/>
              <w:jc w:val="center"/>
              <w:rPr>
                <w:rFonts w:hint="eastAsia" w:hAnsi="宋体" w:cs="宋体"/>
                <w:sz w:val="22"/>
                <w:szCs w:val="32"/>
              </w:rPr>
            </w:pPr>
            <w:r>
              <w:rPr>
                <w:rFonts w:hint="eastAsia" w:hAnsi="宋体" w:cs="宋体"/>
                <w:sz w:val="22"/>
                <w:szCs w:val="32"/>
              </w:rPr>
              <w:t>400万网络全高清摄像机</w:t>
            </w:r>
          </w:p>
        </w:tc>
        <w:tc>
          <w:tcPr>
            <w:tcW w:w="4113" w:type="dxa"/>
            <w:tcBorders>
              <w:top w:val="nil"/>
              <w:left w:val="nil"/>
              <w:bottom w:val="single" w:color="auto" w:sz="4" w:space="0"/>
              <w:right w:val="single" w:color="auto" w:sz="4" w:space="0"/>
            </w:tcBorders>
            <w:shd w:val="clear" w:color="000000" w:fill="FFFFFF"/>
            <w:noWrap w:val="0"/>
            <w:vAlign w:val="center"/>
          </w:tcPr>
          <w:p>
            <w:pPr>
              <w:widowControl/>
              <w:spacing w:line="240" w:lineRule="auto"/>
              <w:ind w:firstLine="0" w:firstLineChars="0"/>
              <w:jc w:val="center"/>
              <w:rPr>
                <w:rFonts w:hint="eastAsia" w:hAnsi="宋体" w:cs="宋体"/>
                <w:sz w:val="22"/>
                <w:szCs w:val="32"/>
              </w:rPr>
            </w:pPr>
            <w:r>
              <w:rPr>
                <w:rFonts w:hint="eastAsia" w:hAnsi="宋体" w:cs="宋体"/>
                <w:sz w:val="22"/>
                <w:szCs w:val="32"/>
              </w:rPr>
              <w:t>400万</w:t>
            </w:r>
          </w:p>
        </w:tc>
        <w:tc>
          <w:tcPr>
            <w:tcW w:w="850"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hAnsi="宋体" w:cs="宋体"/>
                <w:sz w:val="22"/>
                <w:szCs w:val="32"/>
              </w:rPr>
            </w:pPr>
            <w:r>
              <w:rPr>
                <w:rFonts w:hint="eastAsia" w:hAnsi="宋体" w:cs="宋体"/>
                <w:sz w:val="22"/>
                <w:szCs w:val="32"/>
              </w:rPr>
              <w:t>台</w:t>
            </w:r>
          </w:p>
        </w:tc>
        <w:tc>
          <w:tcPr>
            <w:tcW w:w="1258" w:type="dxa"/>
            <w:tcBorders>
              <w:top w:val="nil"/>
              <w:left w:val="nil"/>
              <w:bottom w:val="single" w:color="auto" w:sz="4" w:space="0"/>
              <w:right w:val="single" w:color="auto" w:sz="4" w:space="0"/>
            </w:tcBorders>
            <w:noWrap/>
            <w:vAlign w:val="center"/>
          </w:tcPr>
          <w:p>
            <w:pPr>
              <w:widowControl/>
              <w:spacing w:line="240" w:lineRule="auto"/>
              <w:ind w:firstLine="0" w:firstLineChars="0"/>
              <w:jc w:val="center"/>
              <w:rPr>
                <w:rFonts w:hint="eastAsia" w:hAnsi="宋体" w:cs="宋体"/>
                <w:sz w:val="28"/>
                <w:szCs w:val="28"/>
              </w:rPr>
            </w:pPr>
            <w:r>
              <w:rPr>
                <w:rFonts w:hint="eastAsia" w:hAnsi="宋体" w:cs="宋体"/>
                <w:sz w:val="28"/>
                <w:szCs w:val="28"/>
              </w:rPr>
              <w:t>36</w:t>
            </w:r>
          </w:p>
        </w:tc>
      </w:tr>
      <w:tr>
        <w:tblPrEx>
          <w:tblCellMar>
            <w:top w:w="0" w:type="dxa"/>
            <w:left w:w="108" w:type="dxa"/>
            <w:bottom w:w="0" w:type="dxa"/>
            <w:right w:w="108" w:type="dxa"/>
          </w:tblCellMar>
        </w:tblPrEx>
        <w:trPr>
          <w:trHeight w:val="265"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hAnsi="宋体" w:cs="宋体" w:asciiTheme="minorHAnsi" w:eastAsiaTheme="minorEastAsia"/>
                <w:kern w:val="2"/>
                <w:sz w:val="28"/>
                <w:szCs w:val="28"/>
                <w:lang w:val="en-US" w:eastAsia="zh-CN" w:bidi="ar-SA"/>
              </w:rPr>
            </w:pPr>
            <w:r>
              <w:rPr>
                <w:rFonts w:hint="eastAsia" w:hAnsi="宋体" w:cs="宋体"/>
                <w:sz w:val="28"/>
                <w:szCs w:val="28"/>
              </w:rPr>
              <w:t>11</w:t>
            </w:r>
          </w:p>
        </w:tc>
        <w:tc>
          <w:tcPr>
            <w:tcW w:w="2637" w:type="dxa"/>
            <w:tcBorders>
              <w:top w:val="nil"/>
              <w:left w:val="nil"/>
              <w:bottom w:val="single" w:color="auto" w:sz="4" w:space="0"/>
              <w:right w:val="single" w:color="auto" w:sz="4" w:space="0"/>
            </w:tcBorders>
            <w:shd w:val="clear" w:color="000000" w:fill="FFFFFF"/>
            <w:noWrap w:val="0"/>
            <w:vAlign w:val="center"/>
          </w:tcPr>
          <w:p>
            <w:pPr>
              <w:widowControl/>
              <w:spacing w:line="240" w:lineRule="auto"/>
              <w:ind w:firstLine="0" w:firstLineChars="0"/>
              <w:jc w:val="center"/>
              <w:rPr>
                <w:rFonts w:hint="eastAsia" w:hAnsi="宋体" w:cs="宋体"/>
                <w:sz w:val="22"/>
                <w:szCs w:val="32"/>
              </w:rPr>
            </w:pPr>
            <w:r>
              <w:rPr>
                <w:rFonts w:hint="eastAsia" w:hAnsi="宋体" w:cs="宋体"/>
                <w:sz w:val="22"/>
                <w:szCs w:val="32"/>
              </w:rPr>
              <w:t>报警摄像机</w:t>
            </w:r>
          </w:p>
        </w:tc>
        <w:tc>
          <w:tcPr>
            <w:tcW w:w="4113" w:type="dxa"/>
            <w:tcBorders>
              <w:top w:val="nil"/>
              <w:left w:val="nil"/>
              <w:bottom w:val="single" w:color="auto" w:sz="4" w:space="0"/>
              <w:right w:val="single" w:color="auto" w:sz="4" w:space="0"/>
            </w:tcBorders>
            <w:shd w:val="clear" w:color="000000" w:fill="FFFFFF"/>
            <w:noWrap w:val="0"/>
            <w:vAlign w:val="center"/>
          </w:tcPr>
          <w:p>
            <w:pPr>
              <w:widowControl/>
              <w:spacing w:line="240" w:lineRule="auto"/>
              <w:ind w:firstLine="0" w:firstLineChars="0"/>
              <w:jc w:val="center"/>
              <w:rPr>
                <w:rFonts w:hint="eastAsia" w:hAnsi="宋体" w:cs="宋体"/>
                <w:sz w:val="22"/>
                <w:szCs w:val="32"/>
              </w:rPr>
            </w:pPr>
            <w:r>
              <w:rPr>
                <w:rFonts w:hint="eastAsia" w:hAnsi="宋体" w:cs="宋体"/>
                <w:sz w:val="22"/>
                <w:szCs w:val="32"/>
              </w:rPr>
              <w:t>400万</w:t>
            </w:r>
          </w:p>
        </w:tc>
        <w:tc>
          <w:tcPr>
            <w:tcW w:w="850"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hAnsi="宋体" w:cs="宋体"/>
                <w:sz w:val="22"/>
                <w:szCs w:val="32"/>
              </w:rPr>
            </w:pPr>
            <w:r>
              <w:rPr>
                <w:rFonts w:hint="eastAsia" w:hAnsi="宋体" w:cs="宋体"/>
                <w:sz w:val="22"/>
                <w:szCs w:val="32"/>
              </w:rPr>
              <w:t>台</w:t>
            </w:r>
          </w:p>
        </w:tc>
        <w:tc>
          <w:tcPr>
            <w:tcW w:w="1258" w:type="dxa"/>
            <w:tcBorders>
              <w:top w:val="nil"/>
              <w:left w:val="nil"/>
              <w:bottom w:val="single" w:color="auto" w:sz="4" w:space="0"/>
              <w:right w:val="single" w:color="auto" w:sz="4" w:space="0"/>
            </w:tcBorders>
            <w:noWrap/>
            <w:vAlign w:val="center"/>
          </w:tcPr>
          <w:p>
            <w:pPr>
              <w:widowControl/>
              <w:spacing w:line="240" w:lineRule="auto"/>
              <w:ind w:firstLine="0" w:firstLineChars="0"/>
              <w:jc w:val="center"/>
              <w:rPr>
                <w:rFonts w:hint="eastAsia" w:hAnsi="宋体" w:cs="宋体"/>
                <w:sz w:val="28"/>
                <w:szCs w:val="28"/>
              </w:rPr>
            </w:pPr>
            <w:r>
              <w:rPr>
                <w:rFonts w:hint="eastAsia" w:hAnsi="宋体" w:cs="宋体"/>
                <w:sz w:val="28"/>
                <w:szCs w:val="28"/>
              </w:rPr>
              <w:t>14</w:t>
            </w:r>
          </w:p>
        </w:tc>
      </w:tr>
      <w:tr>
        <w:tblPrEx>
          <w:tblCellMar>
            <w:top w:w="0" w:type="dxa"/>
            <w:left w:w="108" w:type="dxa"/>
            <w:bottom w:w="0" w:type="dxa"/>
            <w:right w:w="108" w:type="dxa"/>
          </w:tblCellMar>
        </w:tblPrEx>
        <w:trPr>
          <w:trHeight w:val="202"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hAnsi="宋体" w:cs="宋体" w:asciiTheme="minorHAnsi" w:eastAsiaTheme="minorEastAsia"/>
                <w:kern w:val="2"/>
                <w:sz w:val="28"/>
                <w:szCs w:val="28"/>
                <w:lang w:val="en-US" w:eastAsia="zh-CN" w:bidi="ar-SA"/>
              </w:rPr>
            </w:pPr>
            <w:r>
              <w:rPr>
                <w:rFonts w:hint="eastAsia" w:hAnsi="宋体" w:cs="宋体"/>
                <w:sz w:val="28"/>
                <w:szCs w:val="28"/>
              </w:rPr>
              <w:t>12</w:t>
            </w:r>
          </w:p>
        </w:tc>
        <w:tc>
          <w:tcPr>
            <w:tcW w:w="2637" w:type="dxa"/>
            <w:tcBorders>
              <w:top w:val="nil"/>
              <w:left w:val="nil"/>
              <w:bottom w:val="single" w:color="auto" w:sz="4" w:space="0"/>
              <w:right w:val="single" w:color="auto" w:sz="4" w:space="0"/>
            </w:tcBorders>
            <w:shd w:val="clear" w:color="000000" w:fill="FFFFFF"/>
            <w:noWrap w:val="0"/>
            <w:vAlign w:val="center"/>
          </w:tcPr>
          <w:p>
            <w:pPr>
              <w:widowControl/>
              <w:spacing w:line="240" w:lineRule="auto"/>
              <w:ind w:firstLine="0" w:firstLineChars="0"/>
              <w:jc w:val="center"/>
              <w:rPr>
                <w:rFonts w:hint="eastAsia" w:hAnsi="宋体" w:cs="宋体"/>
                <w:sz w:val="22"/>
                <w:szCs w:val="32"/>
              </w:rPr>
            </w:pPr>
            <w:r>
              <w:rPr>
                <w:rFonts w:hint="eastAsia" w:hAnsi="宋体" w:cs="宋体"/>
                <w:sz w:val="22"/>
                <w:szCs w:val="32"/>
              </w:rPr>
              <w:t>球型摄像机</w:t>
            </w:r>
          </w:p>
        </w:tc>
        <w:tc>
          <w:tcPr>
            <w:tcW w:w="4113" w:type="dxa"/>
            <w:tcBorders>
              <w:top w:val="nil"/>
              <w:left w:val="nil"/>
              <w:bottom w:val="single" w:color="auto" w:sz="4" w:space="0"/>
              <w:right w:val="single" w:color="auto" w:sz="4" w:space="0"/>
            </w:tcBorders>
            <w:shd w:val="clear" w:color="000000" w:fill="FFFFFF"/>
            <w:noWrap w:val="0"/>
            <w:vAlign w:val="center"/>
          </w:tcPr>
          <w:p>
            <w:pPr>
              <w:widowControl/>
              <w:spacing w:line="240" w:lineRule="auto"/>
              <w:ind w:firstLine="0" w:firstLineChars="0"/>
              <w:jc w:val="center"/>
              <w:rPr>
                <w:rFonts w:hint="eastAsia" w:hAnsi="宋体" w:cs="宋体"/>
                <w:sz w:val="22"/>
                <w:szCs w:val="32"/>
              </w:rPr>
            </w:pPr>
            <w:r>
              <w:rPr>
                <w:rFonts w:hint="eastAsia" w:hAnsi="宋体" w:cs="宋体"/>
                <w:sz w:val="22"/>
                <w:szCs w:val="32"/>
              </w:rPr>
              <w:t>200万</w:t>
            </w:r>
          </w:p>
        </w:tc>
        <w:tc>
          <w:tcPr>
            <w:tcW w:w="850"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hAnsi="宋体" w:cs="宋体"/>
                <w:sz w:val="22"/>
                <w:szCs w:val="32"/>
              </w:rPr>
            </w:pPr>
            <w:r>
              <w:rPr>
                <w:rFonts w:hint="eastAsia" w:hAnsi="宋体" w:cs="宋体"/>
                <w:sz w:val="22"/>
                <w:szCs w:val="32"/>
              </w:rPr>
              <w:t>台</w:t>
            </w:r>
          </w:p>
        </w:tc>
        <w:tc>
          <w:tcPr>
            <w:tcW w:w="1258" w:type="dxa"/>
            <w:tcBorders>
              <w:top w:val="nil"/>
              <w:left w:val="nil"/>
              <w:bottom w:val="single" w:color="auto" w:sz="4" w:space="0"/>
              <w:right w:val="single" w:color="auto" w:sz="4" w:space="0"/>
            </w:tcBorders>
            <w:noWrap/>
            <w:vAlign w:val="center"/>
          </w:tcPr>
          <w:p>
            <w:pPr>
              <w:widowControl/>
              <w:spacing w:line="240" w:lineRule="auto"/>
              <w:ind w:firstLine="0" w:firstLineChars="0"/>
              <w:jc w:val="center"/>
              <w:rPr>
                <w:rFonts w:hint="eastAsia" w:hAnsi="宋体" w:cs="宋体"/>
                <w:sz w:val="28"/>
                <w:szCs w:val="28"/>
              </w:rPr>
            </w:pPr>
            <w:r>
              <w:rPr>
                <w:rFonts w:hint="eastAsia" w:hAnsi="宋体" w:cs="宋体"/>
                <w:sz w:val="28"/>
                <w:szCs w:val="28"/>
              </w:rPr>
              <w:t>2</w:t>
            </w:r>
          </w:p>
        </w:tc>
      </w:tr>
      <w:tr>
        <w:tblPrEx>
          <w:tblCellMar>
            <w:top w:w="0" w:type="dxa"/>
            <w:left w:w="108" w:type="dxa"/>
            <w:bottom w:w="0" w:type="dxa"/>
            <w:right w:w="108" w:type="dxa"/>
          </w:tblCellMar>
        </w:tblPrEx>
        <w:trPr>
          <w:trHeight w:val="171"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hAnsi="宋体" w:cs="宋体" w:asciiTheme="minorHAnsi" w:eastAsiaTheme="minorEastAsia"/>
                <w:kern w:val="2"/>
                <w:sz w:val="28"/>
                <w:szCs w:val="28"/>
                <w:lang w:val="en-US" w:eastAsia="zh-CN" w:bidi="ar-SA"/>
              </w:rPr>
            </w:pPr>
            <w:r>
              <w:rPr>
                <w:rFonts w:hint="eastAsia" w:hAnsi="宋体" w:cs="宋体"/>
                <w:sz w:val="28"/>
                <w:szCs w:val="28"/>
              </w:rPr>
              <w:t>13</w:t>
            </w:r>
          </w:p>
        </w:tc>
        <w:tc>
          <w:tcPr>
            <w:tcW w:w="2637" w:type="dxa"/>
            <w:tcBorders>
              <w:top w:val="nil"/>
              <w:left w:val="nil"/>
              <w:bottom w:val="single" w:color="auto" w:sz="4" w:space="0"/>
              <w:right w:val="single" w:color="auto" w:sz="4" w:space="0"/>
            </w:tcBorders>
            <w:shd w:val="clear" w:color="000000" w:fill="FFFFFF"/>
            <w:noWrap w:val="0"/>
            <w:vAlign w:val="center"/>
          </w:tcPr>
          <w:p>
            <w:pPr>
              <w:widowControl/>
              <w:spacing w:line="240" w:lineRule="auto"/>
              <w:ind w:firstLine="0" w:firstLineChars="0"/>
              <w:jc w:val="center"/>
              <w:rPr>
                <w:rFonts w:hint="eastAsia" w:hAnsi="宋体" w:cs="宋体"/>
                <w:sz w:val="22"/>
                <w:szCs w:val="32"/>
              </w:rPr>
            </w:pPr>
            <w:r>
              <w:rPr>
                <w:rFonts w:hint="eastAsia" w:hAnsi="宋体" w:cs="宋体"/>
                <w:sz w:val="22"/>
                <w:szCs w:val="32"/>
              </w:rPr>
              <w:t>报警线路</w:t>
            </w:r>
          </w:p>
        </w:tc>
        <w:tc>
          <w:tcPr>
            <w:tcW w:w="4113" w:type="dxa"/>
            <w:tcBorders>
              <w:top w:val="nil"/>
              <w:left w:val="nil"/>
              <w:bottom w:val="single" w:color="auto" w:sz="4" w:space="0"/>
              <w:right w:val="single" w:color="auto" w:sz="4" w:space="0"/>
            </w:tcBorders>
            <w:shd w:val="clear" w:color="000000" w:fill="FFFFFF"/>
            <w:noWrap w:val="0"/>
            <w:vAlign w:val="center"/>
          </w:tcPr>
          <w:p>
            <w:pPr>
              <w:widowControl/>
              <w:spacing w:line="240" w:lineRule="auto"/>
              <w:ind w:firstLine="0" w:firstLineChars="0"/>
              <w:jc w:val="both"/>
              <w:rPr>
                <w:rFonts w:hint="eastAsia" w:hAnsi="宋体" w:cs="宋体"/>
                <w:sz w:val="22"/>
                <w:szCs w:val="32"/>
              </w:rPr>
            </w:pPr>
            <w:r>
              <w:rPr>
                <w:rFonts w:hint="eastAsia" w:hAnsi="宋体" w:cs="宋体"/>
                <w:sz w:val="22"/>
                <w:szCs w:val="32"/>
              </w:rPr>
              <w:t>含：报警线路、报警按钮、报警联动系统</w:t>
            </w:r>
          </w:p>
        </w:tc>
        <w:tc>
          <w:tcPr>
            <w:tcW w:w="850" w:type="dxa"/>
            <w:tcBorders>
              <w:top w:val="nil"/>
              <w:left w:val="nil"/>
              <w:bottom w:val="single" w:color="auto" w:sz="4" w:space="0"/>
              <w:right w:val="single" w:color="auto" w:sz="4" w:space="0"/>
            </w:tcBorders>
            <w:noWrap/>
            <w:vAlign w:val="center"/>
          </w:tcPr>
          <w:p>
            <w:pPr>
              <w:widowControl/>
              <w:spacing w:line="240" w:lineRule="auto"/>
              <w:ind w:firstLine="0" w:firstLineChars="0"/>
              <w:jc w:val="center"/>
              <w:rPr>
                <w:rFonts w:hint="eastAsia" w:hAnsi="宋体" w:cs="宋体"/>
                <w:sz w:val="22"/>
                <w:szCs w:val="32"/>
              </w:rPr>
            </w:pPr>
            <w:r>
              <w:rPr>
                <w:rFonts w:hint="eastAsia" w:hAnsi="宋体" w:cs="宋体"/>
                <w:sz w:val="22"/>
                <w:szCs w:val="32"/>
              </w:rPr>
              <w:t>套</w:t>
            </w:r>
          </w:p>
        </w:tc>
        <w:tc>
          <w:tcPr>
            <w:tcW w:w="1258" w:type="dxa"/>
            <w:tcBorders>
              <w:top w:val="nil"/>
              <w:left w:val="nil"/>
              <w:bottom w:val="single" w:color="auto" w:sz="4" w:space="0"/>
              <w:right w:val="single" w:color="auto" w:sz="4" w:space="0"/>
            </w:tcBorders>
            <w:noWrap/>
            <w:vAlign w:val="center"/>
          </w:tcPr>
          <w:p>
            <w:pPr>
              <w:widowControl/>
              <w:spacing w:line="240" w:lineRule="auto"/>
              <w:ind w:firstLine="0" w:firstLineChars="0"/>
              <w:jc w:val="center"/>
              <w:rPr>
                <w:rFonts w:hint="eastAsia" w:hAnsi="宋体" w:cs="宋体"/>
                <w:sz w:val="28"/>
                <w:szCs w:val="28"/>
              </w:rPr>
            </w:pPr>
            <w:r>
              <w:rPr>
                <w:rFonts w:hint="eastAsia" w:hAnsi="宋体" w:cs="宋体"/>
                <w:sz w:val="28"/>
                <w:szCs w:val="28"/>
              </w:rPr>
              <w:t>14</w:t>
            </w:r>
          </w:p>
        </w:tc>
      </w:tr>
      <w:tr>
        <w:tblPrEx>
          <w:tblCellMar>
            <w:top w:w="0" w:type="dxa"/>
            <w:left w:w="108" w:type="dxa"/>
            <w:bottom w:w="0" w:type="dxa"/>
            <w:right w:w="108" w:type="dxa"/>
          </w:tblCellMar>
        </w:tblPrEx>
        <w:trPr>
          <w:trHeight w:val="270"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hAnsi="宋体" w:cs="宋体" w:asciiTheme="minorHAnsi" w:eastAsiaTheme="minorEastAsia"/>
                <w:kern w:val="2"/>
                <w:sz w:val="28"/>
                <w:szCs w:val="28"/>
                <w:lang w:val="en-US" w:eastAsia="zh-CN" w:bidi="ar-SA"/>
              </w:rPr>
            </w:pPr>
            <w:r>
              <w:rPr>
                <w:rFonts w:hint="eastAsia" w:hAnsi="宋体" w:cs="宋体"/>
                <w:sz w:val="28"/>
                <w:szCs w:val="28"/>
              </w:rPr>
              <w:t>14</w:t>
            </w:r>
          </w:p>
        </w:tc>
        <w:tc>
          <w:tcPr>
            <w:tcW w:w="2637" w:type="dxa"/>
            <w:tcBorders>
              <w:top w:val="nil"/>
              <w:left w:val="nil"/>
              <w:bottom w:val="single" w:color="auto" w:sz="4" w:space="0"/>
              <w:right w:val="single" w:color="auto" w:sz="4" w:space="0"/>
            </w:tcBorders>
            <w:shd w:val="clear" w:color="000000" w:fill="FFFFFF"/>
            <w:noWrap w:val="0"/>
            <w:vAlign w:val="center"/>
          </w:tcPr>
          <w:p>
            <w:pPr>
              <w:widowControl/>
              <w:spacing w:line="240" w:lineRule="auto"/>
              <w:ind w:firstLine="0" w:firstLineChars="0"/>
              <w:jc w:val="center"/>
              <w:rPr>
                <w:rFonts w:hint="eastAsia" w:hAnsi="宋体" w:cs="宋体"/>
                <w:sz w:val="22"/>
                <w:szCs w:val="32"/>
              </w:rPr>
            </w:pPr>
            <w:r>
              <w:rPr>
                <w:rFonts w:hint="eastAsia" w:hAnsi="宋体" w:cs="宋体"/>
                <w:sz w:val="22"/>
                <w:szCs w:val="32"/>
              </w:rPr>
              <w:t>电梯专用摄像机</w:t>
            </w:r>
          </w:p>
        </w:tc>
        <w:tc>
          <w:tcPr>
            <w:tcW w:w="4113" w:type="dxa"/>
            <w:tcBorders>
              <w:top w:val="nil"/>
              <w:left w:val="nil"/>
              <w:bottom w:val="single" w:color="auto" w:sz="4" w:space="0"/>
              <w:right w:val="single" w:color="auto" w:sz="4" w:space="0"/>
            </w:tcBorders>
            <w:shd w:val="clear" w:color="000000" w:fill="FFFFFF"/>
            <w:noWrap w:val="0"/>
            <w:vAlign w:val="center"/>
          </w:tcPr>
          <w:p>
            <w:pPr>
              <w:widowControl/>
              <w:spacing w:line="240" w:lineRule="auto"/>
              <w:ind w:firstLine="0" w:firstLineChars="0"/>
              <w:jc w:val="center"/>
              <w:rPr>
                <w:rFonts w:hint="eastAsia" w:hAnsi="宋体" w:cs="宋体"/>
                <w:sz w:val="22"/>
                <w:szCs w:val="32"/>
              </w:rPr>
            </w:pPr>
            <w:r>
              <w:rPr>
                <w:rFonts w:hint="eastAsia" w:hAnsi="宋体" w:cs="宋体"/>
                <w:sz w:val="22"/>
                <w:szCs w:val="32"/>
              </w:rPr>
              <w:t>电梯专用摄像机</w:t>
            </w:r>
          </w:p>
        </w:tc>
        <w:tc>
          <w:tcPr>
            <w:tcW w:w="850"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hAnsi="宋体" w:cs="宋体"/>
                <w:sz w:val="22"/>
                <w:szCs w:val="32"/>
              </w:rPr>
            </w:pPr>
            <w:r>
              <w:rPr>
                <w:rFonts w:hint="eastAsia" w:hAnsi="宋体" w:cs="宋体"/>
                <w:sz w:val="22"/>
                <w:szCs w:val="32"/>
              </w:rPr>
              <w:t>台</w:t>
            </w:r>
          </w:p>
        </w:tc>
        <w:tc>
          <w:tcPr>
            <w:tcW w:w="1258" w:type="dxa"/>
            <w:tcBorders>
              <w:top w:val="nil"/>
              <w:left w:val="nil"/>
              <w:bottom w:val="single" w:color="auto" w:sz="4" w:space="0"/>
              <w:right w:val="single" w:color="auto" w:sz="4" w:space="0"/>
            </w:tcBorders>
            <w:noWrap/>
            <w:vAlign w:val="center"/>
          </w:tcPr>
          <w:p>
            <w:pPr>
              <w:widowControl/>
              <w:spacing w:line="240" w:lineRule="auto"/>
              <w:ind w:firstLine="0" w:firstLineChars="0"/>
              <w:jc w:val="center"/>
              <w:rPr>
                <w:rFonts w:hint="eastAsia" w:hAnsi="宋体" w:cs="宋体"/>
                <w:sz w:val="28"/>
                <w:szCs w:val="28"/>
              </w:rPr>
            </w:pPr>
            <w:r>
              <w:rPr>
                <w:rFonts w:hint="eastAsia" w:hAnsi="宋体" w:cs="宋体"/>
                <w:sz w:val="28"/>
                <w:szCs w:val="28"/>
              </w:rPr>
              <w:t>4</w:t>
            </w:r>
          </w:p>
        </w:tc>
      </w:tr>
      <w:tr>
        <w:tblPrEx>
          <w:tblCellMar>
            <w:top w:w="0" w:type="dxa"/>
            <w:left w:w="108" w:type="dxa"/>
            <w:bottom w:w="0" w:type="dxa"/>
            <w:right w:w="108" w:type="dxa"/>
          </w:tblCellMar>
        </w:tblPrEx>
        <w:trPr>
          <w:trHeight w:val="480"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hAnsi="宋体" w:cs="宋体" w:asciiTheme="minorHAnsi" w:eastAsiaTheme="minorEastAsia"/>
                <w:kern w:val="2"/>
                <w:sz w:val="28"/>
                <w:szCs w:val="28"/>
                <w:lang w:val="en-US" w:eastAsia="zh-CN" w:bidi="ar-SA"/>
              </w:rPr>
            </w:pPr>
            <w:r>
              <w:rPr>
                <w:rFonts w:hint="eastAsia" w:hAnsi="宋体" w:cs="宋体"/>
                <w:sz w:val="28"/>
                <w:szCs w:val="28"/>
                <w:lang w:val="en-US" w:eastAsia="zh-CN"/>
              </w:rPr>
              <w:t>15</w:t>
            </w:r>
          </w:p>
        </w:tc>
        <w:tc>
          <w:tcPr>
            <w:tcW w:w="2637" w:type="dxa"/>
            <w:tcBorders>
              <w:top w:val="nil"/>
              <w:left w:val="nil"/>
              <w:bottom w:val="single" w:color="auto" w:sz="4" w:space="0"/>
              <w:right w:val="single" w:color="auto" w:sz="4" w:space="0"/>
            </w:tcBorders>
            <w:shd w:val="clear" w:color="000000" w:fill="FFFFFF"/>
            <w:noWrap w:val="0"/>
            <w:vAlign w:val="center"/>
          </w:tcPr>
          <w:p>
            <w:pPr>
              <w:widowControl/>
              <w:spacing w:line="240" w:lineRule="auto"/>
              <w:ind w:firstLine="0" w:firstLineChars="0"/>
              <w:jc w:val="center"/>
              <w:rPr>
                <w:rFonts w:hint="eastAsia" w:hAnsi="宋体" w:cs="宋体"/>
                <w:sz w:val="22"/>
                <w:szCs w:val="32"/>
              </w:rPr>
            </w:pPr>
            <w:r>
              <w:rPr>
                <w:rFonts w:hint="eastAsia" w:hAnsi="宋体" w:cs="宋体"/>
                <w:sz w:val="22"/>
                <w:szCs w:val="32"/>
              </w:rPr>
              <w:t>电梯控制系统</w:t>
            </w:r>
          </w:p>
        </w:tc>
        <w:tc>
          <w:tcPr>
            <w:tcW w:w="4113" w:type="dxa"/>
            <w:tcBorders>
              <w:top w:val="nil"/>
              <w:left w:val="nil"/>
              <w:bottom w:val="single" w:color="auto" w:sz="4" w:space="0"/>
              <w:right w:val="single" w:color="auto" w:sz="4" w:space="0"/>
            </w:tcBorders>
            <w:shd w:val="clear" w:color="000000" w:fill="FFFFFF"/>
            <w:noWrap w:val="0"/>
            <w:vAlign w:val="center"/>
          </w:tcPr>
          <w:p>
            <w:pPr>
              <w:widowControl/>
              <w:spacing w:line="240" w:lineRule="auto"/>
              <w:ind w:firstLine="0" w:firstLineChars="0"/>
              <w:jc w:val="both"/>
              <w:rPr>
                <w:rFonts w:hint="eastAsia" w:hAnsi="宋体" w:cs="宋体"/>
                <w:sz w:val="22"/>
                <w:szCs w:val="32"/>
              </w:rPr>
            </w:pPr>
            <w:r>
              <w:rPr>
                <w:rFonts w:hint="eastAsia" w:hAnsi="宋体" w:cs="宋体"/>
                <w:sz w:val="22"/>
                <w:szCs w:val="32"/>
              </w:rPr>
              <w:t>含人脸识别、电梯控制、数据恢复及上传</w:t>
            </w:r>
          </w:p>
        </w:tc>
        <w:tc>
          <w:tcPr>
            <w:tcW w:w="850"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hAnsi="宋体" w:cs="宋体"/>
                <w:sz w:val="22"/>
                <w:szCs w:val="32"/>
              </w:rPr>
            </w:pPr>
            <w:r>
              <w:rPr>
                <w:rFonts w:hint="eastAsia" w:hAnsi="宋体" w:cs="宋体"/>
                <w:sz w:val="22"/>
                <w:szCs w:val="32"/>
              </w:rPr>
              <w:t>套</w:t>
            </w:r>
          </w:p>
        </w:tc>
        <w:tc>
          <w:tcPr>
            <w:tcW w:w="1258" w:type="dxa"/>
            <w:tcBorders>
              <w:top w:val="nil"/>
              <w:left w:val="nil"/>
              <w:bottom w:val="single" w:color="auto" w:sz="4" w:space="0"/>
              <w:right w:val="single" w:color="auto" w:sz="4" w:space="0"/>
            </w:tcBorders>
            <w:noWrap/>
            <w:vAlign w:val="center"/>
          </w:tcPr>
          <w:p>
            <w:pPr>
              <w:widowControl/>
              <w:spacing w:line="240" w:lineRule="auto"/>
              <w:ind w:firstLine="0" w:firstLineChars="0"/>
              <w:jc w:val="center"/>
              <w:rPr>
                <w:rFonts w:hint="eastAsia" w:hAnsi="宋体" w:cs="宋体"/>
                <w:sz w:val="28"/>
                <w:szCs w:val="28"/>
              </w:rPr>
            </w:pPr>
            <w:r>
              <w:rPr>
                <w:rFonts w:hint="eastAsia" w:hAnsi="宋体" w:cs="宋体"/>
                <w:sz w:val="28"/>
                <w:szCs w:val="28"/>
              </w:rPr>
              <w:t>1</w:t>
            </w:r>
          </w:p>
        </w:tc>
      </w:tr>
      <w:tr>
        <w:tblPrEx>
          <w:tblCellMar>
            <w:top w:w="0" w:type="dxa"/>
            <w:left w:w="108" w:type="dxa"/>
            <w:bottom w:w="0" w:type="dxa"/>
            <w:right w:w="108" w:type="dxa"/>
          </w:tblCellMar>
        </w:tblPrEx>
        <w:trPr>
          <w:trHeight w:val="495"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default" w:hAnsi="宋体" w:cs="宋体" w:asciiTheme="minorHAnsi" w:eastAsiaTheme="minorEastAsia"/>
                <w:kern w:val="2"/>
                <w:sz w:val="28"/>
                <w:szCs w:val="28"/>
                <w:lang w:val="en-US" w:eastAsia="zh-CN" w:bidi="ar-SA"/>
              </w:rPr>
            </w:pPr>
            <w:r>
              <w:rPr>
                <w:rFonts w:hint="eastAsia" w:hAnsi="宋体" w:cs="宋体"/>
                <w:sz w:val="28"/>
                <w:szCs w:val="28"/>
                <w:lang w:val="en-US" w:eastAsia="zh-CN"/>
              </w:rPr>
              <w:t>16</w:t>
            </w:r>
          </w:p>
        </w:tc>
        <w:tc>
          <w:tcPr>
            <w:tcW w:w="2637" w:type="dxa"/>
            <w:tcBorders>
              <w:top w:val="nil"/>
              <w:left w:val="nil"/>
              <w:bottom w:val="single" w:color="auto" w:sz="4" w:space="0"/>
              <w:right w:val="single" w:color="auto" w:sz="4" w:space="0"/>
            </w:tcBorders>
            <w:shd w:val="clear" w:color="auto" w:fill="auto"/>
            <w:noWrap w:val="0"/>
            <w:vAlign w:val="center"/>
          </w:tcPr>
          <w:p>
            <w:pPr>
              <w:widowControl/>
              <w:spacing w:line="240" w:lineRule="auto"/>
              <w:ind w:firstLine="0" w:firstLineChars="0"/>
              <w:jc w:val="center"/>
              <w:rPr>
                <w:rFonts w:hint="eastAsia" w:hAnsi="宋体" w:cs="宋体"/>
                <w:sz w:val="22"/>
                <w:szCs w:val="32"/>
              </w:rPr>
            </w:pPr>
            <w:r>
              <w:rPr>
                <w:rFonts w:hint="eastAsia" w:hAnsi="宋体" w:cs="宋体"/>
                <w:sz w:val="22"/>
                <w:szCs w:val="32"/>
              </w:rPr>
              <w:t>车辆号牌识别</w:t>
            </w:r>
          </w:p>
        </w:tc>
        <w:tc>
          <w:tcPr>
            <w:tcW w:w="4113" w:type="dxa"/>
            <w:tcBorders>
              <w:top w:val="nil"/>
              <w:left w:val="nil"/>
              <w:bottom w:val="single" w:color="auto" w:sz="4" w:space="0"/>
              <w:right w:val="single" w:color="auto" w:sz="4" w:space="0"/>
            </w:tcBorders>
            <w:shd w:val="clear" w:color="000000" w:fill="FFFFFF"/>
            <w:noWrap w:val="0"/>
            <w:vAlign w:val="center"/>
          </w:tcPr>
          <w:p>
            <w:pPr>
              <w:widowControl/>
              <w:spacing w:line="240" w:lineRule="auto"/>
              <w:ind w:firstLine="0" w:firstLineChars="0"/>
              <w:jc w:val="left"/>
              <w:rPr>
                <w:rFonts w:hint="eastAsia" w:hAnsi="宋体" w:cs="宋体"/>
                <w:sz w:val="22"/>
                <w:szCs w:val="32"/>
              </w:rPr>
            </w:pPr>
            <w:r>
              <w:rPr>
                <w:rFonts w:hint="eastAsia" w:hAnsi="宋体" w:cs="宋体"/>
                <w:sz w:val="22"/>
                <w:szCs w:val="32"/>
              </w:rPr>
              <w:t>含：车辆号牌识别、广告道闸机，管理系统及管理电脑</w:t>
            </w:r>
          </w:p>
        </w:tc>
        <w:tc>
          <w:tcPr>
            <w:tcW w:w="850"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hAnsi="宋体" w:cs="宋体"/>
                <w:sz w:val="22"/>
                <w:szCs w:val="32"/>
              </w:rPr>
            </w:pPr>
            <w:r>
              <w:rPr>
                <w:rFonts w:hint="eastAsia" w:hAnsi="宋体" w:cs="宋体"/>
                <w:sz w:val="22"/>
                <w:szCs w:val="32"/>
              </w:rPr>
              <w:t>套</w:t>
            </w:r>
          </w:p>
        </w:tc>
        <w:tc>
          <w:tcPr>
            <w:tcW w:w="1258" w:type="dxa"/>
            <w:tcBorders>
              <w:top w:val="nil"/>
              <w:left w:val="nil"/>
              <w:bottom w:val="single" w:color="auto" w:sz="4" w:space="0"/>
              <w:right w:val="single" w:color="auto" w:sz="4" w:space="0"/>
            </w:tcBorders>
            <w:noWrap/>
            <w:vAlign w:val="center"/>
          </w:tcPr>
          <w:p>
            <w:pPr>
              <w:widowControl/>
              <w:spacing w:line="240" w:lineRule="auto"/>
              <w:ind w:firstLine="0" w:firstLineChars="0"/>
              <w:jc w:val="center"/>
              <w:rPr>
                <w:rFonts w:hint="eastAsia" w:hAnsi="宋体" w:cs="宋体"/>
                <w:sz w:val="28"/>
                <w:szCs w:val="28"/>
              </w:rPr>
            </w:pPr>
            <w:r>
              <w:rPr>
                <w:rFonts w:hint="eastAsia" w:hAnsi="宋体" w:cs="宋体"/>
                <w:sz w:val="28"/>
                <w:szCs w:val="28"/>
              </w:rPr>
              <w:t>1</w:t>
            </w:r>
          </w:p>
        </w:tc>
      </w:tr>
      <w:tr>
        <w:tblPrEx>
          <w:tblCellMar>
            <w:top w:w="0" w:type="dxa"/>
            <w:left w:w="108" w:type="dxa"/>
            <w:bottom w:w="0" w:type="dxa"/>
            <w:right w:w="108" w:type="dxa"/>
          </w:tblCellMar>
        </w:tblPrEx>
        <w:trPr>
          <w:trHeight w:val="270" w:hRule="atLeast"/>
        </w:trPr>
        <w:tc>
          <w:tcPr>
            <w:tcW w:w="566" w:type="dxa"/>
            <w:tcBorders>
              <w:top w:val="nil"/>
              <w:left w:val="single" w:color="auto" w:sz="4" w:space="0"/>
              <w:bottom w:val="nil"/>
              <w:right w:val="single" w:color="auto" w:sz="4" w:space="0"/>
            </w:tcBorders>
            <w:shd w:val="clear" w:color="auto" w:fill="auto"/>
            <w:noWrap/>
            <w:vAlign w:val="center"/>
          </w:tcPr>
          <w:p>
            <w:pPr>
              <w:widowControl/>
              <w:spacing w:line="240" w:lineRule="auto"/>
              <w:ind w:firstLine="0" w:firstLineChars="0"/>
              <w:jc w:val="center"/>
              <w:rPr>
                <w:rFonts w:hint="default" w:hAnsi="宋体" w:cs="宋体" w:eastAsiaTheme="minorEastAsia"/>
                <w:sz w:val="28"/>
                <w:szCs w:val="28"/>
                <w:lang w:val="en-US" w:eastAsia="zh-CN"/>
              </w:rPr>
            </w:pPr>
            <w:r>
              <w:rPr>
                <w:rFonts w:hint="eastAsia" w:hAnsi="宋体" w:cs="宋体"/>
                <w:sz w:val="28"/>
                <w:szCs w:val="28"/>
                <w:lang w:val="en-US" w:eastAsia="zh-CN"/>
              </w:rPr>
              <w:t>17</w:t>
            </w:r>
          </w:p>
        </w:tc>
        <w:tc>
          <w:tcPr>
            <w:tcW w:w="2637" w:type="dxa"/>
            <w:tcBorders>
              <w:top w:val="nil"/>
              <w:left w:val="nil"/>
              <w:bottom w:val="nil"/>
              <w:right w:val="single" w:color="auto" w:sz="4" w:space="0"/>
            </w:tcBorders>
            <w:shd w:val="clear" w:color="000000" w:fill="FFFFFF"/>
            <w:noWrap w:val="0"/>
            <w:vAlign w:val="center"/>
          </w:tcPr>
          <w:p>
            <w:pPr>
              <w:widowControl/>
              <w:spacing w:line="240" w:lineRule="auto"/>
              <w:ind w:firstLine="0" w:firstLineChars="0"/>
              <w:jc w:val="center"/>
              <w:rPr>
                <w:rFonts w:hint="eastAsia" w:hAnsi="宋体" w:cs="宋体"/>
                <w:sz w:val="22"/>
                <w:szCs w:val="32"/>
              </w:rPr>
            </w:pPr>
            <w:r>
              <w:rPr>
                <w:rFonts w:hint="eastAsia" w:hAnsi="宋体" w:cs="宋体"/>
                <w:sz w:val="22"/>
                <w:szCs w:val="32"/>
              </w:rPr>
              <w:t>数字对接系统</w:t>
            </w:r>
          </w:p>
        </w:tc>
        <w:tc>
          <w:tcPr>
            <w:tcW w:w="4113" w:type="dxa"/>
            <w:tcBorders>
              <w:top w:val="nil"/>
              <w:left w:val="nil"/>
              <w:bottom w:val="nil"/>
              <w:right w:val="single" w:color="auto" w:sz="4" w:space="0"/>
            </w:tcBorders>
            <w:shd w:val="clear" w:color="000000" w:fill="FFFFFF"/>
            <w:noWrap w:val="0"/>
            <w:vAlign w:val="center"/>
          </w:tcPr>
          <w:p>
            <w:pPr>
              <w:widowControl/>
              <w:spacing w:line="240" w:lineRule="auto"/>
              <w:ind w:firstLine="0" w:firstLineChars="0"/>
              <w:jc w:val="center"/>
              <w:rPr>
                <w:rFonts w:hint="eastAsia" w:hAnsi="宋体" w:cs="宋体"/>
                <w:sz w:val="22"/>
                <w:szCs w:val="32"/>
                <w:highlight w:val="yellow"/>
              </w:rPr>
            </w:pPr>
            <w:r>
              <w:rPr>
                <w:rFonts w:hint="eastAsia" w:hAnsi="宋体" w:cs="宋体"/>
                <w:sz w:val="22"/>
                <w:szCs w:val="32"/>
              </w:rPr>
              <w:t>图像数字对讲系统（影像实时图像传输及对讲指挥系统））</w:t>
            </w:r>
          </w:p>
        </w:tc>
        <w:tc>
          <w:tcPr>
            <w:tcW w:w="850" w:type="dxa"/>
            <w:tcBorders>
              <w:top w:val="nil"/>
              <w:left w:val="nil"/>
              <w:bottom w:val="nil"/>
              <w:right w:val="single" w:color="auto" w:sz="4" w:space="0"/>
            </w:tcBorders>
            <w:noWrap w:val="0"/>
            <w:vAlign w:val="top"/>
          </w:tcPr>
          <w:p>
            <w:pPr>
              <w:ind w:firstLineChars="100"/>
              <w:rPr>
                <w:sz w:val="24"/>
                <w:szCs w:val="32"/>
              </w:rPr>
            </w:pPr>
            <w:r>
              <w:rPr>
                <w:rFonts w:hint="eastAsia" w:hAnsi="宋体" w:cs="宋体"/>
                <w:sz w:val="22"/>
                <w:szCs w:val="32"/>
              </w:rPr>
              <w:t>套</w:t>
            </w:r>
          </w:p>
        </w:tc>
        <w:tc>
          <w:tcPr>
            <w:tcW w:w="1258" w:type="dxa"/>
            <w:tcBorders>
              <w:top w:val="nil"/>
              <w:left w:val="nil"/>
              <w:bottom w:val="nil"/>
              <w:right w:val="single" w:color="auto" w:sz="4" w:space="0"/>
            </w:tcBorders>
            <w:noWrap/>
            <w:vAlign w:val="center"/>
          </w:tcPr>
          <w:p>
            <w:pPr>
              <w:widowControl/>
              <w:spacing w:line="240" w:lineRule="auto"/>
              <w:ind w:firstLine="0" w:firstLineChars="0"/>
              <w:jc w:val="center"/>
              <w:rPr>
                <w:rFonts w:hint="eastAsia" w:hAnsi="宋体" w:cs="宋体"/>
                <w:sz w:val="28"/>
                <w:szCs w:val="28"/>
              </w:rPr>
            </w:pPr>
            <w:r>
              <w:rPr>
                <w:rFonts w:hint="eastAsia" w:hAnsi="宋体" w:cs="宋体"/>
                <w:sz w:val="28"/>
                <w:szCs w:val="28"/>
              </w:rPr>
              <w:t>1</w:t>
            </w:r>
          </w:p>
        </w:tc>
      </w:tr>
      <w:tr>
        <w:tblPrEx>
          <w:tblCellMar>
            <w:top w:w="0" w:type="dxa"/>
            <w:left w:w="108" w:type="dxa"/>
            <w:bottom w:w="0" w:type="dxa"/>
            <w:right w:w="108" w:type="dxa"/>
          </w:tblCellMar>
        </w:tblPrEx>
        <w:trPr>
          <w:trHeight w:val="270" w:hRule="atLeast"/>
        </w:trPr>
        <w:tc>
          <w:tcPr>
            <w:tcW w:w="566" w:type="dxa"/>
            <w:tcBorders>
              <w:top w:val="nil"/>
              <w:left w:val="single" w:color="auto" w:sz="4" w:space="0"/>
              <w:bottom w:val="nil"/>
              <w:right w:val="single" w:color="auto" w:sz="4" w:space="0"/>
            </w:tcBorders>
            <w:shd w:val="clear" w:color="auto" w:fill="auto"/>
            <w:noWrap/>
            <w:vAlign w:val="center"/>
          </w:tcPr>
          <w:p>
            <w:pPr>
              <w:widowControl/>
              <w:spacing w:line="240" w:lineRule="auto"/>
              <w:ind w:firstLine="0" w:firstLineChars="0"/>
              <w:jc w:val="center"/>
              <w:rPr>
                <w:rFonts w:hint="default" w:hAnsi="宋体" w:cs="宋体"/>
                <w:sz w:val="28"/>
                <w:szCs w:val="28"/>
                <w:lang w:val="en-US" w:eastAsia="zh-CN"/>
              </w:rPr>
            </w:pPr>
            <w:r>
              <w:rPr>
                <w:rFonts w:hint="eastAsia" w:hAnsi="宋体" w:cs="宋体"/>
                <w:sz w:val="28"/>
                <w:szCs w:val="28"/>
                <w:lang w:val="en-US" w:eastAsia="zh-CN"/>
              </w:rPr>
              <w:t>18</w:t>
            </w:r>
          </w:p>
        </w:tc>
        <w:tc>
          <w:tcPr>
            <w:tcW w:w="2637" w:type="dxa"/>
            <w:tcBorders>
              <w:top w:val="nil"/>
              <w:left w:val="nil"/>
              <w:bottom w:val="nil"/>
              <w:right w:val="single" w:color="auto" w:sz="4" w:space="0"/>
            </w:tcBorders>
            <w:shd w:val="clear" w:color="000000" w:fill="FFFFFF"/>
            <w:noWrap w:val="0"/>
            <w:vAlign w:val="center"/>
          </w:tcPr>
          <w:p>
            <w:pPr>
              <w:widowControl/>
              <w:spacing w:line="240" w:lineRule="auto"/>
              <w:ind w:firstLine="0" w:firstLineChars="0"/>
              <w:jc w:val="center"/>
              <w:rPr>
                <w:rFonts w:hint="eastAsia" w:hAnsi="宋体" w:cs="宋体"/>
                <w:sz w:val="22"/>
                <w:szCs w:val="32"/>
                <w:lang w:val="en-US" w:eastAsia="zh-CN"/>
              </w:rPr>
            </w:pPr>
            <w:r>
              <w:rPr>
                <w:rFonts w:hint="eastAsia" w:hAnsi="宋体" w:cs="宋体"/>
                <w:sz w:val="22"/>
                <w:szCs w:val="32"/>
                <w:lang w:val="en-US" w:eastAsia="zh-CN"/>
              </w:rPr>
              <w:t>光纤系统</w:t>
            </w:r>
          </w:p>
        </w:tc>
        <w:tc>
          <w:tcPr>
            <w:tcW w:w="4113" w:type="dxa"/>
            <w:tcBorders>
              <w:top w:val="nil"/>
              <w:left w:val="nil"/>
              <w:bottom w:val="nil"/>
              <w:right w:val="single" w:color="auto" w:sz="4" w:space="0"/>
            </w:tcBorders>
            <w:shd w:val="clear" w:color="000000" w:fill="FFFFFF"/>
            <w:noWrap w:val="0"/>
            <w:vAlign w:val="center"/>
          </w:tcPr>
          <w:p>
            <w:pPr>
              <w:widowControl/>
              <w:spacing w:line="240" w:lineRule="auto"/>
              <w:ind w:firstLine="0" w:firstLineChars="0"/>
              <w:jc w:val="center"/>
              <w:rPr>
                <w:rFonts w:hint="eastAsia" w:hAnsi="宋体" w:cs="宋体"/>
                <w:sz w:val="22"/>
                <w:szCs w:val="32"/>
                <w:lang w:val="en-US" w:eastAsia="zh-CN"/>
              </w:rPr>
            </w:pPr>
            <w:r>
              <w:rPr>
                <w:rFonts w:hint="eastAsia" w:hAnsi="宋体" w:cs="宋体"/>
                <w:sz w:val="22"/>
                <w:szCs w:val="32"/>
                <w:lang w:val="en-US" w:eastAsia="zh-CN"/>
              </w:rPr>
              <w:t>整个院区内</w:t>
            </w:r>
          </w:p>
        </w:tc>
        <w:tc>
          <w:tcPr>
            <w:tcW w:w="850" w:type="dxa"/>
            <w:tcBorders>
              <w:top w:val="nil"/>
              <w:left w:val="nil"/>
              <w:bottom w:val="nil"/>
              <w:right w:val="single" w:color="auto" w:sz="4" w:space="0"/>
            </w:tcBorders>
            <w:noWrap w:val="0"/>
            <w:vAlign w:val="top"/>
          </w:tcPr>
          <w:p>
            <w:pPr>
              <w:widowControl/>
              <w:spacing w:line="240" w:lineRule="auto"/>
              <w:ind w:firstLine="0" w:firstLineChars="0"/>
              <w:jc w:val="center"/>
              <w:rPr>
                <w:rFonts w:hint="eastAsia" w:hAnsi="宋体" w:cs="宋体"/>
                <w:sz w:val="22"/>
                <w:szCs w:val="32"/>
                <w:lang w:val="en-US" w:eastAsia="zh-CN"/>
              </w:rPr>
            </w:pPr>
            <w:r>
              <w:rPr>
                <w:rFonts w:hint="eastAsia" w:hAnsi="宋体" w:cs="宋体"/>
                <w:sz w:val="22"/>
                <w:szCs w:val="32"/>
                <w:lang w:val="en-US" w:eastAsia="zh-CN"/>
              </w:rPr>
              <w:t>米</w:t>
            </w:r>
          </w:p>
        </w:tc>
        <w:tc>
          <w:tcPr>
            <w:tcW w:w="1258" w:type="dxa"/>
            <w:tcBorders>
              <w:top w:val="nil"/>
              <w:left w:val="nil"/>
              <w:bottom w:val="nil"/>
              <w:right w:val="single" w:color="auto" w:sz="4" w:space="0"/>
            </w:tcBorders>
            <w:noWrap/>
            <w:vAlign w:val="center"/>
          </w:tcPr>
          <w:p>
            <w:pPr>
              <w:widowControl/>
              <w:spacing w:line="240" w:lineRule="auto"/>
              <w:ind w:firstLine="0" w:firstLineChars="0"/>
              <w:jc w:val="center"/>
              <w:rPr>
                <w:rFonts w:hint="eastAsia" w:hAnsi="宋体" w:cs="宋体"/>
                <w:sz w:val="22"/>
                <w:szCs w:val="32"/>
                <w:lang w:val="en-US" w:eastAsia="zh-CN"/>
              </w:rPr>
            </w:pPr>
            <w:r>
              <w:rPr>
                <w:rFonts w:hint="eastAsia" w:hAnsi="宋体" w:cs="宋体"/>
                <w:sz w:val="22"/>
                <w:szCs w:val="32"/>
                <w:lang w:val="en-US" w:eastAsia="zh-CN"/>
              </w:rPr>
              <w:t>5000</w:t>
            </w:r>
          </w:p>
        </w:tc>
      </w:tr>
      <w:tr>
        <w:tblPrEx>
          <w:tblCellMar>
            <w:top w:w="0" w:type="dxa"/>
            <w:left w:w="108" w:type="dxa"/>
            <w:bottom w:w="0" w:type="dxa"/>
            <w:right w:w="108" w:type="dxa"/>
          </w:tblCellMar>
        </w:tblPrEx>
        <w:trPr>
          <w:trHeight w:val="270"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default" w:hAnsi="宋体" w:cs="宋体"/>
                <w:sz w:val="28"/>
                <w:szCs w:val="28"/>
                <w:lang w:val="en-US" w:eastAsia="zh-CN"/>
              </w:rPr>
            </w:pPr>
            <w:r>
              <w:rPr>
                <w:rFonts w:hint="eastAsia" w:hAnsi="宋体" w:cs="宋体"/>
                <w:sz w:val="28"/>
                <w:szCs w:val="28"/>
                <w:lang w:val="en-US" w:eastAsia="zh-CN"/>
              </w:rPr>
              <w:t>19</w:t>
            </w:r>
          </w:p>
        </w:tc>
        <w:tc>
          <w:tcPr>
            <w:tcW w:w="2637" w:type="dxa"/>
            <w:tcBorders>
              <w:top w:val="nil"/>
              <w:left w:val="nil"/>
              <w:bottom w:val="single" w:color="auto" w:sz="4" w:space="0"/>
              <w:right w:val="single" w:color="auto" w:sz="4" w:space="0"/>
            </w:tcBorders>
            <w:shd w:val="clear" w:color="000000" w:fill="FFFFFF"/>
            <w:noWrap w:val="0"/>
            <w:vAlign w:val="center"/>
          </w:tcPr>
          <w:p>
            <w:pPr>
              <w:widowControl/>
              <w:spacing w:line="240" w:lineRule="auto"/>
              <w:ind w:firstLine="0" w:firstLineChars="0"/>
              <w:jc w:val="center"/>
              <w:rPr>
                <w:rFonts w:hint="eastAsia" w:hAnsi="宋体" w:cs="宋体"/>
                <w:sz w:val="22"/>
                <w:szCs w:val="32"/>
                <w:lang w:val="en-US" w:eastAsia="zh-CN"/>
              </w:rPr>
            </w:pPr>
            <w:r>
              <w:rPr>
                <w:rFonts w:hint="eastAsia" w:hAnsi="宋体" w:cs="宋体"/>
                <w:sz w:val="22"/>
                <w:szCs w:val="32"/>
                <w:lang w:val="en-US" w:eastAsia="zh-CN"/>
              </w:rPr>
              <w:t>网络线路系统</w:t>
            </w:r>
          </w:p>
        </w:tc>
        <w:tc>
          <w:tcPr>
            <w:tcW w:w="4113" w:type="dxa"/>
            <w:tcBorders>
              <w:top w:val="nil"/>
              <w:left w:val="nil"/>
              <w:bottom w:val="single" w:color="auto" w:sz="4" w:space="0"/>
              <w:right w:val="single" w:color="auto" w:sz="4" w:space="0"/>
            </w:tcBorders>
            <w:shd w:val="clear" w:color="000000" w:fill="FFFFFF"/>
            <w:noWrap w:val="0"/>
            <w:vAlign w:val="center"/>
          </w:tcPr>
          <w:p>
            <w:pPr>
              <w:widowControl/>
              <w:spacing w:line="240" w:lineRule="auto"/>
              <w:ind w:firstLine="0" w:firstLineChars="0"/>
              <w:jc w:val="center"/>
              <w:rPr>
                <w:rFonts w:hint="eastAsia" w:hAnsi="宋体" w:cs="宋体"/>
                <w:sz w:val="22"/>
                <w:szCs w:val="32"/>
                <w:lang w:val="en-US" w:eastAsia="zh-CN"/>
              </w:rPr>
            </w:pPr>
            <w:r>
              <w:rPr>
                <w:rFonts w:hint="eastAsia" w:hAnsi="宋体" w:cs="宋体"/>
                <w:sz w:val="22"/>
                <w:szCs w:val="32"/>
                <w:lang w:val="en-US" w:eastAsia="zh-CN"/>
              </w:rPr>
              <w:t>整个院区内</w:t>
            </w:r>
          </w:p>
        </w:tc>
        <w:tc>
          <w:tcPr>
            <w:tcW w:w="850" w:type="dxa"/>
            <w:tcBorders>
              <w:top w:val="nil"/>
              <w:left w:val="nil"/>
              <w:bottom w:val="single" w:color="auto" w:sz="4" w:space="0"/>
              <w:right w:val="single" w:color="auto" w:sz="4" w:space="0"/>
            </w:tcBorders>
            <w:noWrap w:val="0"/>
            <w:vAlign w:val="top"/>
          </w:tcPr>
          <w:p>
            <w:pPr>
              <w:widowControl/>
              <w:spacing w:line="240" w:lineRule="auto"/>
              <w:ind w:firstLine="0" w:firstLineChars="0"/>
              <w:jc w:val="center"/>
              <w:rPr>
                <w:rFonts w:hint="eastAsia" w:hAnsi="宋体" w:cs="宋体"/>
                <w:sz w:val="22"/>
                <w:szCs w:val="32"/>
                <w:lang w:val="en-US" w:eastAsia="zh-CN"/>
              </w:rPr>
            </w:pPr>
            <w:r>
              <w:rPr>
                <w:rFonts w:hint="eastAsia" w:hAnsi="宋体" w:cs="宋体"/>
                <w:sz w:val="22"/>
                <w:szCs w:val="32"/>
                <w:lang w:val="en-US" w:eastAsia="zh-CN"/>
              </w:rPr>
              <w:t>米</w:t>
            </w:r>
          </w:p>
        </w:tc>
        <w:tc>
          <w:tcPr>
            <w:tcW w:w="1258" w:type="dxa"/>
            <w:tcBorders>
              <w:top w:val="nil"/>
              <w:left w:val="nil"/>
              <w:bottom w:val="single" w:color="auto" w:sz="4" w:space="0"/>
              <w:right w:val="single" w:color="auto" w:sz="4" w:space="0"/>
            </w:tcBorders>
            <w:noWrap/>
            <w:vAlign w:val="center"/>
          </w:tcPr>
          <w:p>
            <w:pPr>
              <w:widowControl/>
              <w:spacing w:line="240" w:lineRule="auto"/>
              <w:ind w:firstLine="0" w:firstLineChars="0"/>
              <w:jc w:val="center"/>
              <w:rPr>
                <w:rFonts w:hint="eastAsia" w:hAnsi="宋体" w:cs="宋体"/>
                <w:sz w:val="22"/>
                <w:szCs w:val="32"/>
                <w:lang w:val="en-US" w:eastAsia="zh-CN"/>
              </w:rPr>
            </w:pPr>
            <w:r>
              <w:rPr>
                <w:rFonts w:hint="eastAsia" w:hAnsi="宋体" w:cs="宋体"/>
                <w:sz w:val="22"/>
                <w:szCs w:val="32"/>
                <w:lang w:val="en-US" w:eastAsia="zh-CN"/>
              </w:rPr>
              <w:t>15000</w:t>
            </w:r>
          </w:p>
        </w:tc>
      </w:tr>
    </w:tbl>
    <w:p>
      <w:pPr>
        <w:pStyle w:val="16"/>
        <w:numPr>
          <w:ilvl w:val="0"/>
          <w:numId w:val="0"/>
        </w:numPr>
        <w:spacing w:line="240" w:lineRule="auto"/>
        <w:ind w:left="630" w:leftChars="0"/>
        <w:rPr>
          <w:rFonts w:hint="default" w:ascii="仿宋" w:hAnsi="仿宋" w:eastAsia="仿宋" w:cs="仿宋"/>
          <w:sz w:val="32"/>
          <w:szCs w:val="32"/>
          <w:lang w:val="en-US" w:eastAsia="zh-CN"/>
        </w:rPr>
      </w:pPr>
    </w:p>
    <w:p>
      <w:pPr>
        <w:pStyle w:val="16"/>
        <w:numPr>
          <w:ilvl w:val="0"/>
          <w:numId w:val="0"/>
        </w:numPr>
        <w:spacing w:line="240" w:lineRule="auto"/>
        <w:ind w:left="210" w:leftChars="0" w:firstLine="42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更换配件要求：合同期内如果出现原有设备损坏情况，摄像机、摄像机电源、光纤收收发器、线路及开槽恢复人工均免费维修或更换（更换的设备不能低于原设备标准）。其他相关设备金额小于1000元内免费，超过价格1000元则由中标单位提出申请，医院同意后采购支付配件费，中标单位免费更换（在采购期间，中标人需提供相应设备进行代用）。</w:t>
      </w:r>
    </w:p>
    <w:p>
      <w:pPr>
        <w:pStyle w:val="16"/>
        <w:numPr>
          <w:ilvl w:val="0"/>
          <w:numId w:val="0"/>
        </w:numPr>
        <w:spacing w:line="240" w:lineRule="auto"/>
        <w:ind w:left="210" w:leftChars="0" w:firstLine="420" w:firstLineChars="0"/>
        <w:rPr>
          <w:rFonts w:hint="eastAsia" w:hAnsi="宋体" w:cs="宋体"/>
          <w:kern w:val="2"/>
          <w:sz w:val="24"/>
          <w:szCs w:val="24"/>
        </w:rPr>
      </w:pPr>
      <w:r>
        <w:rPr>
          <w:rFonts w:hint="eastAsia" w:ascii="仿宋" w:hAnsi="仿宋" w:eastAsia="仿宋" w:cs="仿宋"/>
          <w:sz w:val="32"/>
          <w:szCs w:val="32"/>
          <w:lang w:val="en-US" w:eastAsia="zh-CN"/>
        </w:rPr>
        <w:t>4.维保范围及内容：每次保养需对相关设备进行清灰、线路检测、电压测试，系统测试，并填写相应记录。</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p>
    <w:p>
      <w:pPr>
        <w:pStyle w:val="16"/>
        <w:numPr>
          <w:ilvl w:val="0"/>
          <w:numId w:val="0"/>
        </w:numPr>
        <w:spacing w:line="240" w:lineRule="auto"/>
        <w:ind w:leftChars="0"/>
        <w:rPr>
          <w:rFonts w:hint="eastAsia" w:ascii="仿宋" w:hAnsi="仿宋" w:eastAsia="仿宋" w:cs="仿宋"/>
          <w:sz w:val="32"/>
          <w:szCs w:val="32"/>
          <w:lang w:val="en-US" w:eastAsia="zh-CN"/>
        </w:rPr>
      </w:pPr>
    </w:p>
    <w:p>
      <w:pPr>
        <w:pStyle w:val="16"/>
        <w:numPr>
          <w:ilvl w:val="0"/>
          <w:numId w:val="0"/>
        </w:numPr>
        <w:spacing w:line="240" w:lineRule="auto"/>
        <w:ind w:leftChars="0"/>
        <w:rPr>
          <w:rFonts w:hint="eastAsia" w:ascii="仿宋" w:hAnsi="仿宋" w:eastAsia="仿宋" w:cs="仿宋"/>
          <w:sz w:val="32"/>
          <w:szCs w:val="32"/>
          <w:lang w:val="en-US" w:eastAsia="zh-CN"/>
        </w:rPr>
      </w:pP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商务要求：</w:t>
      </w:r>
    </w:p>
    <w:p>
      <w:pPr>
        <w:pStyle w:val="16"/>
        <w:numPr>
          <w:ilvl w:val="0"/>
          <w:numId w:val="0"/>
        </w:numPr>
        <w:spacing w:line="240" w:lineRule="auto"/>
        <w:ind w:left="210" w:leftChars="0" w:firstLine="420" w:firstLineChars="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1.</w:t>
      </w:r>
      <w:r>
        <w:rPr>
          <w:rFonts w:hint="eastAsia" w:ascii="仿宋" w:hAnsi="仿宋" w:eastAsia="仿宋" w:cs="仿宋"/>
          <w:sz w:val="32"/>
          <w:szCs w:val="32"/>
          <w:lang w:val="en-US" w:eastAsia="zh-CN"/>
        </w:rPr>
        <w:t>响应时间：合同期内发出维护维修请求时，中标人技术人员应在1小时内到达现场进行维护维修处理。如果出现设备损坏无法修复的情况，中标人应提供相应设备进行代用（修复时间小于6小时），保障系统的正常运行</w:t>
      </w:r>
    </w:p>
    <w:p>
      <w:pPr>
        <w:pStyle w:val="16"/>
        <w:numPr>
          <w:ilvl w:val="0"/>
          <w:numId w:val="0"/>
        </w:numPr>
        <w:spacing w:line="240" w:lineRule="auto"/>
        <w:ind w:left="210" w:leftChars="0" w:firstLine="420" w:firstLineChars="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2.</w:t>
      </w:r>
      <w:r>
        <w:rPr>
          <w:rFonts w:hint="eastAsia" w:ascii="仿宋" w:hAnsi="仿宋" w:eastAsia="仿宋" w:cs="仿宋"/>
          <w:sz w:val="32"/>
          <w:szCs w:val="32"/>
          <w:lang w:val="en-US" w:eastAsia="zh-CN"/>
        </w:rPr>
        <w:t>服务要求：对现在使用的安防系统分别提供每年48次（每周一次和春节放假前一次）的定期系统检查、维护和保养，以确保单位安防系统的正常运行，每次保养完成后需经过医院相关人员签字确认。</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3.</w:t>
      </w:r>
      <w:r>
        <w:rPr>
          <w:rFonts w:hint="eastAsia" w:ascii="仿宋" w:hAnsi="仿宋" w:eastAsia="仿宋" w:cs="仿宋"/>
          <w:sz w:val="32"/>
          <w:szCs w:val="32"/>
          <w:lang w:val="en-US" w:eastAsia="zh-CN"/>
        </w:rPr>
        <w:t>付款方式</w:t>
      </w:r>
      <w:r>
        <w:rPr>
          <w:rFonts w:hint="eastAsia" w:ascii="仿宋" w:hAnsi="仿宋" w:eastAsia="仿宋" w:cs="仿宋"/>
          <w:kern w:val="2"/>
          <w:sz w:val="32"/>
          <w:szCs w:val="32"/>
          <w:lang w:val="en-US" w:eastAsia="zh-CN" w:bidi="ar-SA"/>
        </w:rPr>
        <w:t>：每季度转账支付。中标人需提供每季度的维保记录和发票。</w:t>
      </w:r>
    </w:p>
    <w:p>
      <w:pPr>
        <w:pStyle w:val="16"/>
        <w:numPr>
          <w:ilvl w:val="0"/>
          <w:numId w:val="0"/>
        </w:numPr>
        <w:spacing w:line="240" w:lineRule="auto"/>
        <w:ind w:left="210" w:leftChars="0" w:firstLine="420" w:firstLineChars="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4.</w:t>
      </w:r>
      <w:r>
        <w:rPr>
          <w:rFonts w:hint="eastAsia" w:ascii="仿宋" w:hAnsi="仿宋" w:eastAsia="仿宋" w:cs="仿宋"/>
          <w:sz w:val="32"/>
          <w:szCs w:val="32"/>
          <w:lang w:val="en-US" w:eastAsia="zh-CN"/>
        </w:rPr>
        <w:t>违约责任及解决争议的方法：合同履行期间，若双方发生争议，可协商或由有关部门协调解决，协商或协调不成功的，双方均可向五通桥区人民法院提起诉讼依法维护其合法权益。</w:t>
      </w:r>
    </w:p>
    <w:sectPr>
      <w:headerReference r:id="rId4" w:type="first"/>
      <w:footerReference r:id="rId6" w:type="first"/>
      <w:headerReference r:id="rId3" w:type="default"/>
      <w:footerReference r:id="rId5" w:type="default"/>
      <w:pgSz w:w="11906" w:h="16838"/>
      <w:pgMar w:top="1304" w:right="1077" w:bottom="1361" w:left="1191" w:header="850" w:footer="992"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abstractNum w:abstractNumId="1">
    <w:nsid w:val="C45F5704"/>
    <w:multiLevelType w:val="singleLevel"/>
    <w:tmpl w:val="C45F570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mZTAyMGRmMjcwNTBmOGI2MDAwOTRkOTlkYmMzZjAifQ=="/>
  </w:docVars>
  <w:rsids>
    <w:rsidRoot w:val="20B86F62"/>
    <w:rsid w:val="00FE51BA"/>
    <w:rsid w:val="01724615"/>
    <w:rsid w:val="01AC44D5"/>
    <w:rsid w:val="01DA1F83"/>
    <w:rsid w:val="02653FAC"/>
    <w:rsid w:val="038264FB"/>
    <w:rsid w:val="03E45948"/>
    <w:rsid w:val="03EB6F22"/>
    <w:rsid w:val="047A7398"/>
    <w:rsid w:val="04976AF6"/>
    <w:rsid w:val="05813897"/>
    <w:rsid w:val="05B93485"/>
    <w:rsid w:val="05DD44EC"/>
    <w:rsid w:val="05FA4A68"/>
    <w:rsid w:val="06C83EF1"/>
    <w:rsid w:val="07954271"/>
    <w:rsid w:val="07E32607"/>
    <w:rsid w:val="083F7233"/>
    <w:rsid w:val="08570094"/>
    <w:rsid w:val="0892424A"/>
    <w:rsid w:val="08A100E8"/>
    <w:rsid w:val="08D706EB"/>
    <w:rsid w:val="09281C73"/>
    <w:rsid w:val="0A5766D2"/>
    <w:rsid w:val="0ADB7197"/>
    <w:rsid w:val="0B5B6EA7"/>
    <w:rsid w:val="0B9B184D"/>
    <w:rsid w:val="0BBF2600"/>
    <w:rsid w:val="0C330EEC"/>
    <w:rsid w:val="0DA12370"/>
    <w:rsid w:val="0DBF0EC4"/>
    <w:rsid w:val="0DE40DBE"/>
    <w:rsid w:val="0E672DB3"/>
    <w:rsid w:val="0E904937"/>
    <w:rsid w:val="0E9E1831"/>
    <w:rsid w:val="0EAB0093"/>
    <w:rsid w:val="0F225786"/>
    <w:rsid w:val="0FCE2C6B"/>
    <w:rsid w:val="107F49DA"/>
    <w:rsid w:val="11103FB2"/>
    <w:rsid w:val="113065C7"/>
    <w:rsid w:val="11551C0D"/>
    <w:rsid w:val="11630C29"/>
    <w:rsid w:val="12374305"/>
    <w:rsid w:val="12AB3D92"/>
    <w:rsid w:val="132D67B3"/>
    <w:rsid w:val="13320F8E"/>
    <w:rsid w:val="13E72023"/>
    <w:rsid w:val="159705C2"/>
    <w:rsid w:val="182F44F3"/>
    <w:rsid w:val="184E41FF"/>
    <w:rsid w:val="1865790E"/>
    <w:rsid w:val="189E6B7E"/>
    <w:rsid w:val="18E41C4F"/>
    <w:rsid w:val="18EA25BB"/>
    <w:rsid w:val="193B3817"/>
    <w:rsid w:val="19497A6B"/>
    <w:rsid w:val="1998123A"/>
    <w:rsid w:val="19DF1744"/>
    <w:rsid w:val="1A083204"/>
    <w:rsid w:val="1A8B6B5A"/>
    <w:rsid w:val="1AF5353D"/>
    <w:rsid w:val="1B493578"/>
    <w:rsid w:val="1B5723EF"/>
    <w:rsid w:val="1B93321C"/>
    <w:rsid w:val="1BAD400C"/>
    <w:rsid w:val="1C380FAC"/>
    <w:rsid w:val="1DE81A96"/>
    <w:rsid w:val="1E4521C9"/>
    <w:rsid w:val="1EC85776"/>
    <w:rsid w:val="1F0B1E38"/>
    <w:rsid w:val="1F176598"/>
    <w:rsid w:val="1F782175"/>
    <w:rsid w:val="1FFB4E00"/>
    <w:rsid w:val="200C1DCC"/>
    <w:rsid w:val="2024443A"/>
    <w:rsid w:val="20B62B46"/>
    <w:rsid w:val="20B86F62"/>
    <w:rsid w:val="20DA469D"/>
    <w:rsid w:val="21141E9E"/>
    <w:rsid w:val="219C0C5F"/>
    <w:rsid w:val="223E3923"/>
    <w:rsid w:val="22CD72A0"/>
    <w:rsid w:val="22DC6C27"/>
    <w:rsid w:val="230709BE"/>
    <w:rsid w:val="2333299E"/>
    <w:rsid w:val="23B92E0F"/>
    <w:rsid w:val="24640781"/>
    <w:rsid w:val="24972E1D"/>
    <w:rsid w:val="2575459C"/>
    <w:rsid w:val="258F1C50"/>
    <w:rsid w:val="260C2C13"/>
    <w:rsid w:val="26DE5391"/>
    <w:rsid w:val="26F92D9C"/>
    <w:rsid w:val="27727EF2"/>
    <w:rsid w:val="27E167C8"/>
    <w:rsid w:val="27E8188C"/>
    <w:rsid w:val="27FC6D6D"/>
    <w:rsid w:val="286E79EF"/>
    <w:rsid w:val="295D2E54"/>
    <w:rsid w:val="29E733A5"/>
    <w:rsid w:val="29EC6ACA"/>
    <w:rsid w:val="2A6F6F5A"/>
    <w:rsid w:val="2A752D03"/>
    <w:rsid w:val="2AD02384"/>
    <w:rsid w:val="2B4A4982"/>
    <w:rsid w:val="2B6C2AA5"/>
    <w:rsid w:val="2C3A64AA"/>
    <w:rsid w:val="2C603C27"/>
    <w:rsid w:val="2CC9483E"/>
    <w:rsid w:val="2CD61AC0"/>
    <w:rsid w:val="2D003A0D"/>
    <w:rsid w:val="2D225054"/>
    <w:rsid w:val="2D3E76EB"/>
    <w:rsid w:val="2D675D4F"/>
    <w:rsid w:val="2DAD2928"/>
    <w:rsid w:val="2E3D6C9E"/>
    <w:rsid w:val="2E681D4B"/>
    <w:rsid w:val="2E763F41"/>
    <w:rsid w:val="2ED755ED"/>
    <w:rsid w:val="2F2D5CF3"/>
    <w:rsid w:val="2FFD053A"/>
    <w:rsid w:val="305074F8"/>
    <w:rsid w:val="30567424"/>
    <w:rsid w:val="30A47F0F"/>
    <w:rsid w:val="31AE2E30"/>
    <w:rsid w:val="32145B6C"/>
    <w:rsid w:val="32482F63"/>
    <w:rsid w:val="32887A79"/>
    <w:rsid w:val="3367096B"/>
    <w:rsid w:val="34015BA1"/>
    <w:rsid w:val="34104944"/>
    <w:rsid w:val="34607C42"/>
    <w:rsid w:val="34AD3121"/>
    <w:rsid w:val="35850C85"/>
    <w:rsid w:val="358537EA"/>
    <w:rsid w:val="3645059F"/>
    <w:rsid w:val="36FA0C0E"/>
    <w:rsid w:val="37564C34"/>
    <w:rsid w:val="37AF0C3F"/>
    <w:rsid w:val="381338B3"/>
    <w:rsid w:val="387820A1"/>
    <w:rsid w:val="391D2725"/>
    <w:rsid w:val="39241426"/>
    <w:rsid w:val="3A0A5821"/>
    <w:rsid w:val="3AE30FAC"/>
    <w:rsid w:val="3B3A67B9"/>
    <w:rsid w:val="3BB47094"/>
    <w:rsid w:val="3BD82555"/>
    <w:rsid w:val="3C396CD8"/>
    <w:rsid w:val="3D912EF9"/>
    <w:rsid w:val="3DA25E25"/>
    <w:rsid w:val="3E103198"/>
    <w:rsid w:val="3E5C675F"/>
    <w:rsid w:val="3EBE1131"/>
    <w:rsid w:val="3F541632"/>
    <w:rsid w:val="4003626C"/>
    <w:rsid w:val="410C5355"/>
    <w:rsid w:val="416F0B2D"/>
    <w:rsid w:val="41817FB6"/>
    <w:rsid w:val="41894D39"/>
    <w:rsid w:val="41C408EB"/>
    <w:rsid w:val="41E85D9F"/>
    <w:rsid w:val="426D0D62"/>
    <w:rsid w:val="42893EDE"/>
    <w:rsid w:val="42C02DF3"/>
    <w:rsid w:val="42CD5B5D"/>
    <w:rsid w:val="43102EB4"/>
    <w:rsid w:val="431A22B8"/>
    <w:rsid w:val="439A1C32"/>
    <w:rsid w:val="43C05837"/>
    <w:rsid w:val="43EA5A8B"/>
    <w:rsid w:val="440E56DA"/>
    <w:rsid w:val="443E01E7"/>
    <w:rsid w:val="44665196"/>
    <w:rsid w:val="44CD6391"/>
    <w:rsid w:val="44D66D93"/>
    <w:rsid w:val="45484D77"/>
    <w:rsid w:val="45976AE3"/>
    <w:rsid w:val="45D1027C"/>
    <w:rsid w:val="46653F5C"/>
    <w:rsid w:val="4670116D"/>
    <w:rsid w:val="46BF177E"/>
    <w:rsid w:val="46CC0FBC"/>
    <w:rsid w:val="46F821E8"/>
    <w:rsid w:val="47E92A18"/>
    <w:rsid w:val="484F3834"/>
    <w:rsid w:val="486A1208"/>
    <w:rsid w:val="487E3CCE"/>
    <w:rsid w:val="491D7010"/>
    <w:rsid w:val="49F61C6A"/>
    <w:rsid w:val="4A2F0F8F"/>
    <w:rsid w:val="4AD351BA"/>
    <w:rsid w:val="4B21070C"/>
    <w:rsid w:val="4C6D260E"/>
    <w:rsid w:val="4CA65850"/>
    <w:rsid w:val="4D4867BB"/>
    <w:rsid w:val="4D7854C0"/>
    <w:rsid w:val="4D86259A"/>
    <w:rsid w:val="4E1E1D89"/>
    <w:rsid w:val="4FA771C2"/>
    <w:rsid w:val="4FDC7DDA"/>
    <w:rsid w:val="5003209D"/>
    <w:rsid w:val="508E2B4E"/>
    <w:rsid w:val="51457870"/>
    <w:rsid w:val="524A480D"/>
    <w:rsid w:val="5263348D"/>
    <w:rsid w:val="527E7420"/>
    <w:rsid w:val="5292301A"/>
    <w:rsid w:val="52C10CD7"/>
    <w:rsid w:val="52F64CB8"/>
    <w:rsid w:val="52FB39A7"/>
    <w:rsid w:val="5446604D"/>
    <w:rsid w:val="547E1AE0"/>
    <w:rsid w:val="54F554AC"/>
    <w:rsid w:val="551A0D5D"/>
    <w:rsid w:val="55EE4C06"/>
    <w:rsid w:val="561A148B"/>
    <w:rsid w:val="565B213D"/>
    <w:rsid w:val="56D444B4"/>
    <w:rsid w:val="572D0183"/>
    <w:rsid w:val="57567F4A"/>
    <w:rsid w:val="57667B7B"/>
    <w:rsid w:val="578D66D2"/>
    <w:rsid w:val="58367041"/>
    <w:rsid w:val="583A1E71"/>
    <w:rsid w:val="584A40DF"/>
    <w:rsid w:val="589814E3"/>
    <w:rsid w:val="58B969E6"/>
    <w:rsid w:val="58C42CE6"/>
    <w:rsid w:val="59035A6B"/>
    <w:rsid w:val="592C7507"/>
    <w:rsid w:val="599B2B89"/>
    <w:rsid w:val="59A37B89"/>
    <w:rsid w:val="59D35B7E"/>
    <w:rsid w:val="5AD77D82"/>
    <w:rsid w:val="5B134CBA"/>
    <w:rsid w:val="5B214FE3"/>
    <w:rsid w:val="5C557763"/>
    <w:rsid w:val="5CC74DB0"/>
    <w:rsid w:val="5DA41796"/>
    <w:rsid w:val="5DC167D7"/>
    <w:rsid w:val="5F0E08C6"/>
    <w:rsid w:val="5F5075CA"/>
    <w:rsid w:val="5F7007A2"/>
    <w:rsid w:val="5F85487D"/>
    <w:rsid w:val="5FB650D9"/>
    <w:rsid w:val="6096215E"/>
    <w:rsid w:val="62B86D17"/>
    <w:rsid w:val="62C824CA"/>
    <w:rsid w:val="642A2386"/>
    <w:rsid w:val="64677320"/>
    <w:rsid w:val="64DE5BDA"/>
    <w:rsid w:val="653C0392"/>
    <w:rsid w:val="6586792A"/>
    <w:rsid w:val="65DD20B3"/>
    <w:rsid w:val="662C503A"/>
    <w:rsid w:val="66BB543F"/>
    <w:rsid w:val="66C47D68"/>
    <w:rsid w:val="67A45BAF"/>
    <w:rsid w:val="67CF5796"/>
    <w:rsid w:val="6855309E"/>
    <w:rsid w:val="68B23C16"/>
    <w:rsid w:val="69264D03"/>
    <w:rsid w:val="694F76A8"/>
    <w:rsid w:val="69884565"/>
    <w:rsid w:val="69F16575"/>
    <w:rsid w:val="69FE6269"/>
    <w:rsid w:val="6B110ED0"/>
    <w:rsid w:val="6BF5199F"/>
    <w:rsid w:val="6C81461E"/>
    <w:rsid w:val="6CC263B6"/>
    <w:rsid w:val="6CE610BF"/>
    <w:rsid w:val="6CED312F"/>
    <w:rsid w:val="6D1916FD"/>
    <w:rsid w:val="6D226C43"/>
    <w:rsid w:val="6D535020"/>
    <w:rsid w:val="6DCF5925"/>
    <w:rsid w:val="6E383ABA"/>
    <w:rsid w:val="6E8B493F"/>
    <w:rsid w:val="6EA3545A"/>
    <w:rsid w:val="6F9F7F7D"/>
    <w:rsid w:val="719A4F83"/>
    <w:rsid w:val="71B358E8"/>
    <w:rsid w:val="71DE50A5"/>
    <w:rsid w:val="722B548E"/>
    <w:rsid w:val="722E4AEA"/>
    <w:rsid w:val="73683978"/>
    <w:rsid w:val="73F43F5E"/>
    <w:rsid w:val="7438150C"/>
    <w:rsid w:val="746F037C"/>
    <w:rsid w:val="74F82EAA"/>
    <w:rsid w:val="75457DB7"/>
    <w:rsid w:val="7563067A"/>
    <w:rsid w:val="75E55D62"/>
    <w:rsid w:val="76466533"/>
    <w:rsid w:val="764B2A45"/>
    <w:rsid w:val="76BF646F"/>
    <w:rsid w:val="778C3E77"/>
    <w:rsid w:val="77F97E1C"/>
    <w:rsid w:val="785111E8"/>
    <w:rsid w:val="787A6595"/>
    <w:rsid w:val="78E831F4"/>
    <w:rsid w:val="79AC141B"/>
    <w:rsid w:val="79B51E35"/>
    <w:rsid w:val="79DA43E3"/>
    <w:rsid w:val="79EA27D4"/>
    <w:rsid w:val="7AE23540"/>
    <w:rsid w:val="7C29457B"/>
    <w:rsid w:val="7CE9423F"/>
    <w:rsid w:val="7D9A1A1C"/>
    <w:rsid w:val="7E163DF2"/>
    <w:rsid w:val="7E220861"/>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2"/>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2">
    <w:name w:val="heading 2"/>
    <w:basedOn w:val="1"/>
    <w:next w:val="1"/>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after="120" w:afterLines="0" w:afterAutospacing="0"/>
    </w:pPr>
  </w:style>
  <w:style w:type="paragraph" w:styleId="6">
    <w:name w:val="Quote"/>
    <w:basedOn w:val="1"/>
    <w:next w:val="1"/>
    <w:qFormat/>
    <w:uiPriority w:val="0"/>
    <w:rPr>
      <w:i/>
      <w:iCs/>
      <w:color w:val="000000"/>
      <w:szCs w:val="22"/>
    </w:rPr>
  </w:style>
  <w:style w:type="paragraph" w:styleId="7">
    <w:name w:val="Body Text Indent"/>
    <w:basedOn w:val="1"/>
    <w:next w:val="8"/>
    <w:qFormat/>
    <w:uiPriority w:val="0"/>
    <w:pPr>
      <w:spacing w:after="120" w:afterLines="0"/>
      <w:ind w:left="420" w:leftChars="200"/>
    </w:pPr>
  </w:style>
  <w:style w:type="paragraph" w:styleId="8">
    <w:name w:val="envelope return"/>
    <w:basedOn w:val="1"/>
    <w:qFormat/>
    <w:uiPriority w:val="0"/>
    <w:pPr>
      <w:snapToGrid w:val="0"/>
    </w:pPr>
    <w:rPr>
      <w:rFonts w:ascii="Arial" w:hAnsi="Arial"/>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9628"/>
      </w:tabs>
      <w:spacing w:line="360" w:lineRule="auto"/>
      <w:jc w:val="center"/>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5"/>
    <w:qFormat/>
    <w:uiPriority w:val="0"/>
    <w:pPr>
      <w:ind w:firstLine="420" w:firstLineChars="100"/>
    </w:pPr>
    <w:rPr>
      <w:rFonts w:ascii="Times New Roman" w:hAnsi="Times New Roman" w:eastAsia="宋体" w:cs="Times New Roma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qFormat/>
    <w:uiPriority w:val="0"/>
    <w:rPr>
      <w:color w:val="0000FF"/>
      <w:u w:val="single"/>
    </w:rPr>
  </w:style>
  <w:style w:type="character" w:customStyle="1" w:styleId="22">
    <w:name w:val="标题 1 Char"/>
    <w:link w:val="3"/>
    <w:qFormat/>
    <w:uiPriority w:val="0"/>
    <w:rPr>
      <w:rFonts w:hint="eastAsia" w:ascii="Times New Roman" w:hAnsi="Times New Roman" w:eastAsia="宋体"/>
      <w:b/>
      <w:color w:val="000000"/>
      <w:kern w:val="44"/>
      <w:sz w:val="44"/>
      <w:lang w:val="zh-CN"/>
    </w:rPr>
  </w:style>
  <w:style w:type="paragraph" w:customStyle="1" w:styleId="23">
    <w:name w:val="正文首行缩进两字符"/>
    <w:basedOn w:val="1"/>
    <w:qFormat/>
    <w:uiPriority w:val="0"/>
    <w:pPr>
      <w:spacing w:line="360" w:lineRule="auto"/>
      <w:ind w:firstLine="200" w:firstLineChars="200"/>
    </w:pPr>
  </w:style>
  <w:style w:type="character" w:customStyle="1" w:styleId="24">
    <w:name w:val="font21"/>
    <w:basedOn w:val="19"/>
    <w:qFormat/>
    <w:uiPriority w:val="0"/>
    <w:rPr>
      <w:rFonts w:ascii="Calibri" w:hAnsi="Calibri" w:cs="Calibri"/>
      <w:color w:val="000000"/>
      <w:sz w:val="18"/>
      <w:szCs w:val="18"/>
      <w:u w:val="none"/>
    </w:rPr>
  </w:style>
  <w:style w:type="character" w:customStyle="1" w:styleId="25">
    <w:name w:val="font01"/>
    <w:basedOn w:val="19"/>
    <w:qFormat/>
    <w:uiPriority w:val="0"/>
    <w:rPr>
      <w:rFonts w:hint="eastAsia" w:ascii="宋体" w:hAnsi="宋体" w:eastAsia="宋体" w:cs="宋体"/>
      <w:color w:val="000000"/>
      <w:sz w:val="18"/>
      <w:szCs w:val="18"/>
      <w:u w:val="none"/>
    </w:rPr>
  </w:style>
  <w:style w:type="paragraph" w:styleId="26">
    <w:name w:val="List Paragraph"/>
    <w:basedOn w:val="1"/>
    <w:qFormat/>
    <w:uiPriority w:val="34"/>
    <w:pPr>
      <w:ind w:firstLine="420" w:firstLineChars="200"/>
    </w:pPr>
    <w:rPr>
      <w:rFonts w:ascii="Calibri" w:hAnsi="Calibri" w:eastAsia="宋体" w:cs="Times New Roman"/>
      <w:sz w:val="21"/>
      <w:szCs w:val="22"/>
    </w:rPr>
  </w:style>
  <w:style w:type="paragraph" w:customStyle="1" w:styleId="27">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28">
    <w:name w:val="_Style 1"/>
    <w:basedOn w:val="1"/>
    <w:qFormat/>
    <w:uiPriority w:val="34"/>
    <w:pPr>
      <w:ind w:firstLine="420" w:firstLineChars="200"/>
    </w:pPr>
  </w:style>
  <w:style w:type="paragraph" w:customStyle="1" w:styleId="2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14</Pages>
  <Words>5236</Words>
  <Characters>5390</Characters>
  <Lines>0</Lines>
  <Paragraphs>0</Paragraphs>
  <TotalTime>0</TotalTime>
  <ScaleCrop>false</ScaleCrop>
  <LinksUpToDate>false</LinksUpToDate>
  <CharactersWithSpaces>5586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天哥</cp:lastModifiedBy>
  <cp:lastPrinted>2019-09-23T08:20:00Z</cp:lastPrinted>
  <dcterms:modified xsi:type="dcterms:W3CDTF">2023-09-27T06:18:06Z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BE1F55FBE84C4DAEA8236C3C14E46D82_13</vt:lpwstr>
  </property>
</Properties>
</file>