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bookmarkStart w:id="16" w:name="_GoBack"/>
      <w:bookmarkEnd w:id="16"/>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FF0000"/>
          <w:sz w:val="52"/>
          <w:szCs w:val="52"/>
          <w:lang w:val="en-US" w:eastAsia="zh-CN"/>
        </w:rPr>
        <w:t>院内采购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急诊科120现场急救人员工作服</w:t>
      </w:r>
    </w:p>
    <w:p>
      <w:pPr>
        <w:pStyle w:val="7"/>
        <w:rPr>
          <w:rFonts w:hint="eastAsia" w:ascii="黑体" w:hAnsi="黑体" w:eastAsia="黑体" w:cs="黑体"/>
          <w:lang w:val="en-US" w:eastAsia="zh-CN"/>
        </w:rPr>
      </w:pP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YNCG005</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 xml:space="preserve">2023年 </w:t>
      </w:r>
      <w:r>
        <w:rPr>
          <w:rFonts w:hint="default" w:ascii="黑体" w:hAnsi="黑体" w:eastAsia="黑体" w:cs="黑体"/>
          <w:sz w:val="40"/>
          <w:szCs w:val="40"/>
          <w:lang w:val="en-US" w:eastAsia="zh-CN"/>
        </w:rPr>
        <w:t>9</w:t>
      </w:r>
      <w:r>
        <w:rPr>
          <w:rFonts w:hint="eastAsia" w:ascii="黑体" w:hAnsi="黑体" w:eastAsia="黑体" w:cs="黑体"/>
          <w:sz w:val="40"/>
          <w:szCs w:val="40"/>
          <w:lang w:val="en-US" w:eastAsia="zh-CN"/>
        </w:rPr>
        <w:t>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急诊科120现场急救人员工作服</w:t>
      </w:r>
      <w:r>
        <w:rPr>
          <w:rFonts w:hint="eastAsia" w:ascii="黑体" w:hAnsi="黑体" w:eastAsia="黑体" w:cs="黑体"/>
          <w:sz w:val="36"/>
          <w:szCs w:val="36"/>
          <w:lang w:eastAsia="zh-CN"/>
        </w:rPr>
        <w:t>院内采购公告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YNCG005，项目包数量：1个</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w:t>
      </w:r>
      <w:r>
        <w:rPr>
          <w:rFonts w:hint="eastAsia" w:ascii="仿宋" w:hAnsi="仿宋" w:eastAsia="仿宋" w:cs="仿宋"/>
          <w:color w:val="555555"/>
          <w:kern w:val="0"/>
          <w:sz w:val="32"/>
          <w:szCs w:val="32"/>
          <w:lang w:val="en-US" w:eastAsia="zh-CN" w:bidi="ar-SA"/>
        </w:rPr>
        <w:t>院前医疗急救从业人员统一着装，对于规范院前医疗急救、提升院前医疗急救工作人员在人民心中的固化认识，树立行院前医疗急救队伍的良好形象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pPr>
        <w:pStyle w:val="2"/>
        <w:rPr>
          <w:rFonts w:hint="default"/>
          <w:lang w:val="en-US" w:eastAsia="zh-CN"/>
        </w:rPr>
      </w:pP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lang w:val="en-US" w:eastAsia="zh-CN" w:bidi="ar-SA"/>
        </w:rPr>
        <w:t xml:space="preserve">  急诊科120现场急救人员工作服，预算</w:t>
      </w:r>
      <w:r>
        <w:rPr>
          <w:rFonts w:hint="default" w:ascii="仿宋" w:hAnsi="仿宋" w:eastAsia="仿宋" w:cs="仿宋"/>
          <w:color w:val="555555"/>
          <w:kern w:val="0"/>
          <w:sz w:val="32"/>
          <w:szCs w:val="32"/>
          <w:lang w:val="en-US" w:eastAsia="zh-CN" w:bidi="ar-SA"/>
        </w:rPr>
        <w:t>17664</w:t>
      </w:r>
      <w:r>
        <w:rPr>
          <w:rFonts w:hint="eastAsia" w:ascii="仿宋" w:hAnsi="仿宋" w:eastAsia="仿宋" w:cs="仿宋"/>
          <w:color w:val="555555"/>
          <w:kern w:val="0"/>
          <w:sz w:val="32"/>
          <w:szCs w:val="32"/>
          <w:lang w:val="en-US" w:eastAsia="zh-CN" w:bidi="ar-SA"/>
        </w:rPr>
        <w:t xml:space="preserve"> 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1.具有独立承担民事责任的能力；依法缴纳税收和社会保障资金的良好记录（承诺函）。</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2.具有良好的商业制度和健全的财务制度；履行合同所必须的设备和专业技术能力（承诺函）。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3.参加本次采购活动前三年内，在经营活动中没有重大违法记录（承诺函）。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 xml:space="preserve">2023年 9月 </w:t>
      </w:r>
      <w:r>
        <w:rPr>
          <w:rFonts w:hint="default" w:ascii="仿宋" w:hAnsi="仿宋" w:eastAsia="仿宋" w:cs="仿宋"/>
          <w:color w:val="FF0000"/>
          <w:kern w:val="0"/>
          <w:sz w:val="32"/>
          <w:szCs w:val="32"/>
          <w:lang w:val="en-US" w:eastAsia="zh-CN"/>
        </w:rPr>
        <w:t>8</w:t>
      </w:r>
      <w:r>
        <w:rPr>
          <w:rFonts w:hint="eastAsia" w:ascii="仿宋" w:hAnsi="仿宋" w:eastAsia="仿宋" w:cs="仿宋"/>
          <w:color w:val="FF0000"/>
          <w:kern w:val="0"/>
          <w:sz w:val="32"/>
          <w:szCs w:val="32"/>
          <w:lang w:val="en-US" w:eastAsia="zh-CN"/>
        </w:rPr>
        <w:t>日17:</w:t>
      </w:r>
      <w:r>
        <w:rPr>
          <w:rFonts w:hint="default" w:ascii="仿宋" w:hAnsi="仿宋" w:eastAsia="仿宋" w:cs="仿宋"/>
          <w:color w:val="FF0000"/>
          <w:kern w:val="0"/>
          <w:sz w:val="32"/>
          <w:szCs w:val="32"/>
          <w:lang w:val="en-US" w:eastAsia="zh-CN"/>
        </w:rPr>
        <w:t>2</w:t>
      </w:r>
      <w:r>
        <w:rPr>
          <w:rFonts w:hint="eastAsia" w:ascii="仿宋" w:hAnsi="仿宋" w:eastAsia="仿宋" w:cs="仿宋"/>
          <w:color w:val="FF0000"/>
          <w:kern w:val="0"/>
          <w:sz w:val="32"/>
          <w:szCs w:val="32"/>
          <w:lang w:val="en-US" w:eastAsia="zh-CN"/>
        </w:rPr>
        <w:t>0</w:t>
      </w:r>
      <w:r>
        <w:rPr>
          <w:rFonts w:hint="eastAsia" w:ascii="仿宋" w:hAnsi="仿宋" w:eastAsia="仿宋" w:cs="仿宋"/>
          <w:color w:val="555555"/>
          <w:kern w:val="0"/>
          <w:sz w:val="32"/>
          <w:szCs w:val="32"/>
          <w:lang w:val="en-US" w:eastAsia="zh-CN"/>
        </w:rPr>
        <w:t>之前将资料送至乐山市五通桥区人民医院采购科（行政楼三楼楼梯处），在截至时间以后送到的采购响应文件将被拒绝并退还给供应商。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2.在供应商满足相关资质要求及服务要求的条件下，采用综合评分法，中标结果由医院网站公示，中标公司请在公示后30日内到采购办签订合同，超过公示期内视为放弃中标资格。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color w:val="555555"/>
          <w:kern w:val="0"/>
          <w:sz w:val="32"/>
          <w:szCs w:val="32"/>
          <w:lang w:val="en-US"/>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eastAsia="zh-CN"/>
        </w:rPr>
        <w:t>徐老师</w:t>
      </w:r>
      <w:r>
        <w:rPr>
          <w:rFonts w:hint="eastAsia" w:ascii="仿宋" w:hAnsi="仿宋" w:eastAsia="仿宋" w:cs="仿宋"/>
          <w:color w:val="555555"/>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default" w:ascii="仿宋" w:hAnsi="仿宋" w:eastAsia="仿宋" w:cs="仿宋"/>
          <w:color w:val="555555"/>
          <w:kern w:val="0"/>
          <w:sz w:val="32"/>
          <w:szCs w:val="32"/>
          <w:lang w:val="en-US"/>
        </w:rPr>
        <w:t>19218337819</w:t>
      </w:r>
    </w:p>
    <w:p>
      <w:pPr>
        <w:pStyle w:val="2"/>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lang w:val="en-US" w:eastAsia="zh-CN"/>
        </w:rPr>
      </w:pP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2"/>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w:t>
      </w:r>
      <w:r>
        <w:rPr>
          <w:rFonts w:hint="eastAsia" w:ascii="仿宋" w:hAnsi="仿宋" w:eastAsia="仿宋" w:cs="仿宋"/>
          <w:sz w:val="32"/>
          <w:szCs w:val="32"/>
          <w:lang w:eastAsia="zh-CN"/>
        </w:rPr>
        <w:t>采购</w:t>
      </w:r>
      <w:r>
        <w:rPr>
          <w:rFonts w:hint="eastAsia" w:ascii="仿宋" w:hAnsi="仿宋" w:eastAsia="仿宋" w:cs="仿宋"/>
          <w:sz w:val="32"/>
          <w:szCs w:val="32"/>
        </w:rPr>
        <w:t>响应文件”，“于   年  月  日  时  分前不得拆封”等字样。未按</w:t>
      </w:r>
      <w:r>
        <w:rPr>
          <w:rFonts w:hint="eastAsia" w:ascii="仿宋" w:hAnsi="仿宋" w:eastAsia="仿宋" w:cs="仿宋"/>
          <w:sz w:val="32"/>
          <w:szCs w:val="32"/>
          <w:lang w:eastAsia="zh-CN"/>
        </w:rPr>
        <w:t>采购</w:t>
      </w:r>
      <w:r>
        <w:rPr>
          <w:rFonts w:hint="eastAsia" w:ascii="仿宋" w:hAnsi="仿宋" w:eastAsia="仿宋" w:cs="仿宋"/>
          <w:sz w:val="32"/>
          <w:szCs w:val="32"/>
        </w:rPr>
        <w:t>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比选响应文件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比选响应文件的打印和书写应清楚工整，签字确认并加盖公章，否则无效。供应商为法人的，应当由其法定代表人或者代理人签字确认。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现场</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2"/>
        <w:rPr>
          <w:rFonts w:hint="eastAsia"/>
          <w:lang w:eastAsia="zh-CN"/>
        </w:rPr>
      </w:pP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2"/>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采购、谈判、磋商文件</w:t>
      </w:r>
    </w:p>
    <w:p>
      <w:pPr>
        <w:rPr>
          <w:rFonts w:hint="eastAsia" w:ascii="黑体" w:hAnsi="黑体" w:eastAsia="黑体" w:cs="黑体"/>
          <w:sz w:val="84"/>
          <w:szCs w:val="84"/>
          <w:lang w:val="en-US" w:eastAsia="zh-CN"/>
        </w:rPr>
      </w:pPr>
    </w:p>
    <w:p>
      <w:pPr>
        <w:pStyle w:val="2"/>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0"/>
          <w:szCs w:val="30"/>
          <w:u w:val="single"/>
        </w:rPr>
      </w:pPr>
      <w:r>
        <w:rPr>
          <w:rFonts w:hint="eastAsia" w:ascii="黑体" w:hAnsi="黑体" w:eastAsia="黑体" w:cs="黑体"/>
          <w:b/>
          <w:bCs/>
          <w:sz w:val="30"/>
          <w:szCs w:val="30"/>
        </w:rPr>
        <w:t>项目名称：</w:t>
      </w:r>
      <w:r>
        <w:rPr>
          <w:rFonts w:hint="eastAsia" w:ascii="黑体" w:hAnsi="黑体" w:eastAsia="黑体" w:cs="黑体"/>
          <w:b/>
          <w:sz w:val="30"/>
          <w:szCs w:val="30"/>
          <w:u w:val="single"/>
        </w:rPr>
        <w:t xml:space="preserve">                               </w:t>
      </w:r>
    </w:p>
    <w:p>
      <w:pPr>
        <w:widowControl w:val="0"/>
        <w:adjustRightInd/>
        <w:spacing w:line="360" w:lineRule="auto"/>
        <w:rPr>
          <w:rFonts w:hint="eastAsia" w:ascii="黑体" w:hAnsi="黑体" w:eastAsia="黑体" w:cs="黑体"/>
          <w:b/>
          <w:bCs/>
          <w:sz w:val="30"/>
          <w:szCs w:val="30"/>
          <w:u w:val="single"/>
        </w:rPr>
      </w:pPr>
      <w:r>
        <w:rPr>
          <w:rFonts w:hint="eastAsia" w:ascii="黑体" w:hAnsi="黑体" w:eastAsia="黑体" w:cs="黑体"/>
          <w:b/>
          <w:bCs/>
          <w:sz w:val="30"/>
          <w:szCs w:val="30"/>
          <w:lang w:eastAsia="zh-CN"/>
        </w:rPr>
        <w:t>供应</w:t>
      </w:r>
      <w:r>
        <w:rPr>
          <w:rFonts w:hint="eastAsia" w:ascii="黑体" w:hAnsi="黑体" w:eastAsia="黑体" w:cs="黑体"/>
          <w:b/>
          <w:bCs/>
          <w:sz w:val="30"/>
          <w:szCs w:val="30"/>
        </w:rPr>
        <w:t>商名称</w:t>
      </w:r>
      <w:r>
        <w:rPr>
          <w:rFonts w:hint="eastAsia" w:ascii="黑体" w:hAnsi="黑体" w:eastAsia="黑体" w:cs="黑体"/>
          <w:b/>
          <w:sz w:val="30"/>
          <w:szCs w:val="30"/>
        </w:rPr>
        <w:t xml:space="preserve">： </w:t>
      </w:r>
      <w:r>
        <w:rPr>
          <w:rFonts w:hint="eastAsia" w:ascii="黑体" w:hAnsi="黑体" w:eastAsia="黑体" w:cs="黑体"/>
          <w:sz w:val="30"/>
          <w:szCs w:val="30"/>
          <w:u w:val="single"/>
        </w:rPr>
        <w:t xml:space="preserve">                       </w:t>
      </w:r>
      <w:r>
        <w:rPr>
          <w:rFonts w:hint="eastAsia" w:ascii="黑体" w:hAnsi="黑体" w:eastAsia="黑体" w:cs="黑体"/>
          <w:b/>
          <w:bCs/>
          <w:sz w:val="30"/>
          <w:szCs w:val="30"/>
        </w:rPr>
        <w:t>（盖章）</w:t>
      </w:r>
    </w:p>
    <w:p>
      <w:pPr>
        <w:widowControl w:val="0"/>
        <w:adjustRightInd/>
        <w:spacing w:line="360" w:lineRule="auto"/>
        <w:rPr>
          <w:rFonts w:hint="eastAsia" w:ascii="黑体" w:hAnsi="黑体" w:eastAsia="黑体" w:cs="黑体"/>
          <w:b/>
          <w:bCs/>
          <w:sz w:val="30"/>
          <w:szCs w:val="30"/>
        </w:rPr>
      </w:pPr>
      <w:r>
        <w:rPr>
          <w:rFonts w:hint="eastAsia" w:ascii="黑体" w:hAnsi="黑体" w:eastAsia="黑体" w:cs="黑体"/>
          <w:b/>
          <w:bCs/>
          <w:sz w:val="30"/>
          <w:szCs w:val="30"/>
        </w:rPr>
        <w:t>法定代表人或授权代表：</w:t>
      </w:r>
      <w:r>
        <w:rPr>
          <w:rFonts w:hint="eastAsia" w:ascii="黑体" w:hAnsi="黑体" w:eastAsia="黑体" w:cs="黑体"/>
          <w:b/>
          <w:bCs/>
          <w:sz w:val="30"/>
          <w:szCs w:val="30"/>
          <w:u w:val="single"/>
        </w:rPr>
        <w:t xml:space="preserve">             </w:t>
      </w:r>
      <w:r>
        <w:rPr>
          <w:rFonts w:hint="eastAsia" w:ascii="黑体" w:hAnsi="黑体" w:eastAsia="黑体" w:cs="黑体"/>
          <w:b/>
          <w:bCs/>
          <w:sz w:val="30"/>
          <w:szCs w:val="30"/>
        </w:rPr>
        <w:t>（签字或加盖个人名章）</w:t>
      </w:r>
    </w:p>
    <w:p>
      <w:pPr>
        <w:widowControl w:val="0"/>
        <w:adjustRightInd/>
        <w:spacing w:line="360" w:lineRule="auto"/>
        <w:ind w:firstLine="295" w:firstLineChars="98"/>
        <w:rPr>
          <w:rFonts w:hint="eastAsia" w:ascii="黑体" w:hAnsi="黑体" w:eastAsia="黑体" w:cs="黑体"/>
          <w:b/>
          <w:bCs/>
          <w:sz w:val="30"/>
          <w:szCs w:val="30"/>
        </w:rPr>
      </w:pPr>
    </w:p>
    <w:p>
      <w:pPr>
        <w:widowControl w:val="0"/>
        <w:adjustRightInd/>
        <w:spacing w:line="360" w:lineRule="auto"/>
        <w:ind w:firstLine="2850" w:firstLineChars="950"/>
        <w:rPr>
          <w:rFonts w:hint="eastAsia" w:ascii="黑体" w:hAnsi="黑体" w:eastAsia="黑体" w:cs="黑体"/>
          <w:sz w:val="30"/>
          <w:szCs w:val="30"/>
        </w:rPr>
      </w:pP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月</w:t>
      </w:r>
      <w:r>
        <w:rPr>
          <w:rFonts w:hint="eastAsia" w:ascii="黑体" w:hAnsi="黑体" w:eastAsia="黑体" w:cs="黑体"/>
          <w:sz w:val="30"/>
          <w:szCs w:val="30"/>
          <w:u w:val="single"/>
        </w:rPr>
        <w:t xml:space="preserve">   </w:t>
      </w:r>
      <w:r>
        <w:rPr>
          <w:rFonts w:hint="eastAsia" w:ascii="黑体" w:hAnsi="黑体" w:eastAsia="黑体" w:cs="黑体"/>
          <w:sz w:val="30"/>
          <w:szCs w:val="30"/>
        </w:rPr>
        <w:t>日</w:t>
      </w:r>
    </w:p>
    <w:p>
      <w:pPr>
        <w:rPr>
          <w:rFonts w:hint="eastAsia" w:ascii="黑体" w:hAnsi="黑体" w:eastAsia="黑体" w:cs="黑体"/>
          <w:b/>
          <w:bCs/>
          <w:sz w:val="32"/>
          <w:szCs w:val="32"/>
        </w:rPr>
      </w:pPr>
      <w:bookmarkStart w:id="0" w:name="_Toc18458"/>
      <w:bookmarkStart w:id="1" w:name="_Toc9490"/>
      <w:bookmarkStart w:id="2" w:name="_Toc25737"/>
      <w:bookmarkStart w:id="3" w:name="_Toc5773"/>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4003"/>
      <w:bookmarkStart w:id="5" w:name="_Toc17549"/>
      <w:bookmarkStart w:id="6" w:name="_Toc439699516"/>
      <w:bookmarkStart w:id="7" w:name="_Toc12449"/>
      <w:r>
        <w:rPr>
          <w:rFonts w:hint="eastAsia" w:ascii="黑体" w:hAnsi="黑体" w:eastAsia="黑体" w:cs="黑体"/>
          <w:b/>
          <w:sz w:val="36"/>
          <w:szCs w:val="36"/>
          <w:lang w:val="en-US" w:eastAsia="zh-CN"/>
        </w:rPr>
        <w:t>采购资质要求</w:t>
      </w:r>
    </w:p>
    <w:p>
      <w:pPr>
        <w:pStyle w:val="2"/>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6240"/>
        <w:gridCol w:w="100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bl>
    <w:p>
      <w:pPr>
        <w:pStyle w:val="2"/>
        <w:rPr>
          <w:rFonts w:hint="eastAsia" w:ascii="仿宋" w:hAnsi="仿宋" w:eastAsia="仿宋" w:cs="仿宋"/>
          <w:color w:val="auto"/>
          <w:sz w:val="30"/>
          <w:szCs w:val="30"/>
          <w:highlight w:val="none"/>
          <w:lang w:eastAsia="zh-CN"/>
        </w:rPr>
      </w:pPr>
    </w:p>
    <w:p>
      <w:pPr>
        <w:pStyle w:val="3"/>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2"/>
        <w:rPr>
          <w:rFonts w:hint="eastAsia"/>
          <w:lang w:eastAsia="zh-CN"/>
        </w:rPr>
      </w:pPr>
    </w:p>
    <w:p>
      <w:pPr>
        <w:pStyle w:val="2"/>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2"/>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2"/>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24199"/>
      <w:bookmarkStart w:id="9" w:name="_Toc199"/>
      <w:bookmarkStart w:id="10" w:name="_Toc439699522"/>
      <w:bookmarkStart w:id="11" w:name="_Toc12426"/>
      <w:bookmarkStart w:id="12" w:name="_Toc16184"/>
      <w:bookmarkStart w:id="13" w:name="_Toc1287"/>
      <w:bookmarkStart w:id="14" w:name="_Toc1800"/>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640" w:firstLineChars="20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2"/>
        <w:rPr>
          <w:rFonts w:hint="eastAsia" w:ascii="黑体" w:hAnsi="黑体" w:eastAsia="黑体" w:cs="黑体"/>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采购数量：</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医生：26套夏装+26套春秋装</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护士：30套夏装+30套春秋装</w:t>
      </w:r>
    </w:p>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辅助人员：40套夏装+40套春秋装</w:t>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一、夏装：</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lang w:val="en-US" w:eastAsia="zh-CN"/>
        </w:rPr>
        <w:t>样式上衣样式及实物样品。</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宋体" w:hAnsi="宋体" w:cs="宋体"/>
          <w:sz w:val="24"/>
        </w:rPr>
        <w:drawing>
          <wp:anchor distT="0" distB="0" distL="114300" distR="114300" simplePos="0" relativeHeight="251663360" behindDoc="0" locked="0" layoutInCell="1" allowOverlap="1">
            <wp:simplePos x="0" y="0"/>
            <wp:positionH relativeFrom="column">
              <wp:posOffset>460375</wp:posOffset>
            </wp:positionH>
            <wp:positionV relativeFrom="paragraph">
              <wp:posOffset>144780</wp:posOffset>
            </wp:positionV>
            <wp:extent cx="3262630" cy="2086610"/>
            <wp:effectExtent l="0" t="0" r="13970" b="1270"/>
            <wp:wrapNone/>
            <wp:docPr id="5" name="图片 17" descr="C:\Users\Administrator\Desktop\图片1.jp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descr="C:\Users\Administrator\Desktop\图片1.jpg图片1"/>
                    <pic:cNvPicPr>
                      <a:picLocks noChangeAspect="1"/>
                    </pic:cNvPicPr>
                  </pic:nvPicPr>
                  <pic:blipFill>
                    <a:blip r:embed="rId8"/>
                    <a:stretch>
                      <a:fillRect/>
                    </a:stretch>
                  </pic:blipFill>
                  <pic:spPr>
                    <a:xfrm>
                      <a:off x="0" y="0"/>
                      <a:ext cx="3262630" cy="2086610"/>
                    </a:xfrm>
                    <a:prstGeom prst="rect">
                      <a:avLst/>
                    </a:prstGeom>
                    <a:noFill/>
                    <a:ln>
                      <a:noFill/>
                    </a:ln>
                  </pic:spPr>
                </pic:pic>
              </a:graphicData>
            </a:graphic>
          </wp:anchor>
        </w:drawing>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after="0"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2.裤子样式按图2及实物样品。</w:t>
      </w:r>
    </w:p>
    <w:p>
      <w:pPr>
        <w:pStyle w:val="16"/>
        <w:numPr>
          <w:ilvl w:val="0"/>
          <w:numId w:val="0"/>
        </w:numPr>
        <w:spacing w:line="240" w:lineRule="auto"/>
        <w:rPr>
          <w:rFonts w:hint="eastAsia" w:ascii="仿宋" w:hAnsi="仿宋" w:eastAsia="仿宋" w:cs="仿宋"/>
          <w:sz w:val="32"/>
          <w:szCs w:val="32"/>
          <w:lang w:val="en-US" w:eastAsia="zh-CN"/>
        </w:rPr>
      </w:pPr>
      <w:r>
        <w:rPr>
          <w:rFonts w:ascii="宋体" w:hAnsi="宋体" w:cs="宋体"/>
        </w:rPr>
        <w:drawing>
          <wp:anchor distT="0" distB="0" distL="114300" distR="114300" simplePos="0" relativeHeight="251664384" behindDoc="0" locked="0" layoutInCell="1" allowOverlap="1">
            <wp:simplePos x="0" y="0"/>
            <wp:positionH relativeFrom="column">
              <wp:posOffset>732155</wp:posOffset>
            </wp:positionH>
            <wp:positionV relativeFrom="paragraph">
              <wp:posOffset>249555</wp:posOffset>
            </wp:positionV>
            <wp:extent cx="3039745" cy="2338070"/>
            <wp:effectExtent l="0" t="0" r="8255" b="8890"/>
            <wp:wrapNone/>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pic:cNvPicPr>
                  </pic:nvPicPr>
                  <pic:blipFill>
                    <a:blip r:embed="rId9"/>
                    <a:stretch>
                      <a:fillRect/>
                    </a:stretch>
                  </pic:blipFill>
                  <pic:spPr>
                    <a:xfrm>
                      <a:off x="0" y="0"/>
                      <a:ext cx="3039745" cy="2338070"/>
                    </a:xfrm>
                    <a:prstGeom prst="rect">
                      <a:avLst/>
                    </a:prstGeom>
                    <a:noFill/>
                    <a:ln>
                      <a:noFill/>
                    </a:ln>
                  </pic:spPr>
                </pic:pic>
              </a:graphicData>
            </a:graphic>
          </wp:anchor>
        </w:drawing>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颜色：上衣面料色号：PANTONE11_0602TPX</w:t>
      </w:r>
    </w:p>
    <w:p>
      <w:pPr>
        <w:pStyle w:val="16"/>
        <w:numPr>
          <w:ilvl w:val="0"/>
          <w:numId w:val="0"/>
        </w:numPr>
        <w:spacing w:line="240" w:lineRule="auto"/>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下裤面料色号：PANTONE19_4035TPX</w:t>
      </w:r>
    </w:p>
    <w:p>
      <w:pPr>
        <w:pStyle w:val="16"/>
        <w:numPr>
          <w:ilvl w:val="0"/>
          <w:numId w:val="0"/>
        </w:numPr>
        <w:spacing w:line="240" w:lineRule="auto"/>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袋布及其它辅料颜色：与实物样品相一致。</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材料：面料材质名称：吸湿排汗面料</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原料:吸湿排汗纤维 * JT/C</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成分：T：C   80:20</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纱支：33S吸湿排汗纤维×22S</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密度：110*65</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耐氯漂等级：3级以上</w:t>
      </w:r>
    </w:p>
    <w:p>
      <w:pPr>
        <w:pStyle w:val="16"/>
        <w:numPr>
          <w:ilvl w:val="0"/>
          <w:numId w:val="0"/>
        </w:numPr>
        <w:spacing w:line="240" w:lineRule="auto"/>
        <w:rPr>
          <w:rFonts w:ascii="宋体" w:hAnsi="宋体" w:cs="宋体"/>
          <w:b/>
          <w:sz w:val="24"/>
        </w:rPr>
      </w:pPr>
      <w:r>
        <w:rPr>
          <w:rFonts w:hint="eastAsia" w:ascii="仿宋" w:hAnsi="仿宋" w:eastAsia="仿宋" w:cs="仿宋"/>
          <w:sz w:val="32"/>
          <w:szCs w:val="32"/>
          <w:lang w:val="en-US" w:eastAsia="zh-CN"/>
        </w:rPr>
        <w:t>材质特点：吸湿快干、透气、抗皱、易洗、不起球、耐磨、环保、舒适、耐氯漂。</w:t>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二、春秋装：</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1.样式上衣样式按及实物样品。</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787400</wp:posOffset>
            </wp:positionH>
            <wp:positionV relativeFrom="paragraph">
              <wp:posOffset>106045</wp:posOffset>
            </wp:positionV>
            <wp:extent cx="3200400" cy="1877695"/>
            <wp:effectExtent l="0" t="0" r="0" b="12065"/>
            <wp:wrapSquare wrapText="bothSides"/>
            <wp:docPr id="3" name="图片 19" descr="C:\Users\Administrator\Desktop\图片1.jp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9" descr="C:\Users\Administrator\Desktop\图片1.jpg图片1"/>
                    <pic:cNvPicPr>
                      <a:picLocks noChangeAspect="1"/>
                    </pic:cNvPicPr>
                  </pic:nvPicPr>
                  <pic:blipFill>
                    <a:blip r:embed="rId10"/>
                    <a:stretch>
                      <a:fillRect/>
                    </a:stretch>
                  </pic:blipFill>
                  <pic:spPr>
                    <a:xfrm>
                      <a:off x="0" y="0"/>
                      <a:ext cx="3200400" cy="1877695"/>
                    </a:xfrm>
                    <a:prstGeom prst="rect">
                      <a:avLst/>
                    </a:prstGeom>
                    <a:noFill/>
                    <a:ln>
                      <a:noFill/>
                    </a:ln>
                  </pic:spPr>
                </pic:pic>
              </a:graphicData>
            </a:graphic>
          </wp:anchor>
        </w:drawing>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ascii="宋体" w:hAnsi="宋体" w:cs="宋体"/>
        </w:rPr>
        <w:drawing>
          <wp:anchor distT="0" distB="0" distL="114300" distR="114300" simplePos="0" relativeHeight="251662336" behindDoc="0" locked="0" layoutInCell="1" allowOverlap="1">
            <wp:simplePos x="0" y="0"/>
            <wp:positionH relativeFrom="column">
              <wp:posOffset>878205</wp:posOffset>
            </wp:positionH>
            <wp:positionV relativeFrom="paragraph">
              <wp:posOffset>339090</wp:posOffset>
            </wp:positionV>
            <wp:extent cx="3015615" cy="1914525"/>
            <wp:effectExtent l="0" t="0" r="1905" b="5715"/>
            <wp:wrapNone/>
            <wp:docPr id="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
                    <pic:cNvPicPr>
                      <a:picLocks noChangeAspect="1"/>
                    </pic:cNvPicPr>
                  </pic:nvPicPr>
                  <pic:blipFill>
                    <a:blip r:embed="rId9"/>
                    <a:stretch>
                      <a:fillRect/>
                    </a:stretch>
                  </pic:blipFill>
                  <pic:spPr>
                    <a:xfrm>
                      <a:off x="0" y="0"/>
                      <a:ext cx="3015615" cy="1914525"/>
                    </a:xfrm>
                    <a:prstGeom prst="rect">
                      <a:avLst/>
                    </a:prstGeom>
                    <a:noFill/>
                    <a:ln>
                      <a:noFill/>
                    </a:ln>
                  </pic:spPr>
                </pic:pic>
              </a:graphicData>
            </a:graphic>
          </wp:anchor>
        </w:drawing>
      </w:r>
      <w:r>
        <w:rPr>
          <w:rFonts w:hint="eastAsia" w:ascii="仿宋" w:hAnsi="仿宋" w:eastAsia="仿宋" w:cs="仿宋"/>
          <w:sz w:val="32"/>
          <w:szCs w:val="32"/>
          <w:lang w:val="en-US" w:eastAsia="zh-CN"/>
        </w:rPr>
        <w:t>2.裤子样式按及实物样品。</w:t>
      </w:r>
    </w:p>
    <w:p>
      <w:pPr>
        <w:widowControl w:val="0"/>
        <w:numPr>
          <w:ilvl w:val="0"/>
          <w:numId w:val="0"/>
        </w:numPr>
        <w:jc w:val="both"/>
        <w:rPr>
          <w:rFonts w:hint="default"/>
          <w:lang w:val="en-US" w:eastAsia="zh-CN"/>
        </w:rPr>
      </w:pPr>
    </w:p>
    <w:p>
      <w:pPr>
        <w:pStyle w:val="2"/>
        <w:rPr>
          <w:rFonts w:hint="default"/>
          <w:lang w:val="en-US" w:eastAsia="zh-CN"/>
        </w:rPr>
      </w:pPr>
    </w:p>
    <w:p>
      <w:pPr>
        <w:pStyle w:val="3"/>
        <w:rPr>
          <w:rFonts w:hint="default"/>
          <w:lang w:val="en-US" w:eastAsia="zh-CN"/>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2"/>
        <w:numPr>
          <w:ilvl w:val="0"/>
          <w:numId w:val="0"/>
        </w:numPr>
        <w:rPr>
          <w:rFonts w:hint="default"/>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颜色：上衣面料色号：PANTONE11_0602TPX </w:t>
      </w:r>
    </w:p>
    <w:p>
      <w:pPr>
        <w:pStyle w:val="16"/>
        <w:numPr>
          <w:ilvl w:val="0"/>
          <w:numId w:val="0"/>
        </w:numPr>
        <w:spacing w:line="240" w:lineRule="auto"/>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下裤面料色号：PANTONE19_4035TPX</w:t>
      </w:r>
    </w:p>
    <w:p>
      <w:pPr>
        <w:pStyle w:val="16"/>
        <w:numPr>
          <w:ilvl w:val="0"/>
          <w:numId w:val="0"/>
        </w:numPr>
        <w:spacing w:line="240" w:lineRule="auto"/>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袋布及其它辅料颜色：与实物样品相一致。</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材料：面料材质名称：精密纺涤卡面料</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原料:新型聚酯纤维+纺棉纤维 * JT/C</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成分：T：P:C   65:15：20</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纱支：26S仿棉纤维×22S</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密度：153*71</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耐氯漂等级：3级以上</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材质特点：抗静电、抗皱、防透遮光、不起球起毛、环保、舒适、结构紧密、</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耐磨、耐氯漂。</w:t>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三、标志标识类</w:t>
      </w:r>
    </w:p>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1.臂章</w:t>
      </w:r>
    </w:p>
    <w:p>
      <w:pPr>
        <w:pStyle w:val="16"/>
        <w:numPr>
          <w:ilvl w:val="0"/>
          <w:numId w:val="0"/>
        </w:numPr>
        <w:spacing w:line="240" w:lineRule="auto"/>
      </w:pPr>
      <w:r>
        <w:drawing>
          <wp:inline distT="0" distB="0" distL="114300" distR="114300">
            <wp:extent cx="5137785" cy="2043430"/>
            <wp:effectExtent l="0" t="0" r="13335" b="1397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5137785" cy="2043430"/>
                    </a:xfrm>
                    <a:prstGeom prst="rect">
                      <a:avLst/>
                    </a:prstGeom>
                    <a:noFill/>
                    <a:ln>
                      <a:noFill/>
                    </a:ln>
                  </pic:spPr>
                </pic:pic>
              </a:graphicData>
            </a:graphic>
          </wp:inline>
        </w:drawing>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臂章佩戴于左臂，可拆卸，三条黄色带用于识别专业身份</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规格尺寸：宽9cm，高8.5cm</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材质：织唛</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样式要求:生命之星标志。“蛇杖”、“四川急救”中英文白色，麦絮图案蓝色，金色盾形外边框，黄蓝白三色。</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5408" behindDoc="0" locked="0" layoutInCell="1" allowOverlap="1">
            <wp:simplePos x="0" y="0"/>
            <wp:positionH relativeFrom="column">
              <wp:posOffset>4239260</wp:posOffset>
            </wp:positionH>
            <wp:positionV relativeFrom="paragraph">
              <wp:posOffset>226695</wp:posOffset>
            </wp:positionV>
            <wp:extent cx="1663700" cy="972820"/>
            <wp:effectExtent l="0" t="0" r="12700" b="2540"/>
            <wp:wrapNone/>
            <wp:docPr id="20" name="图片 33" descr="C:\Users\Administrator\Desktop\图片1.jp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3" descr="C:\Users\Administrator\Desktop\图片1.jpg图片1"/>
                    <pic:cNvPicPr>
                      <a:picLocks noChangeAspect="1"/>
                    </pic:cNvPicPr>
                  </pic:nvPicPr>
                  <pic:blipFill>
                    <a:blip r:embed="rId12"/>
                    <a:stretch>
                      <a:fillRect/>
                    </a:stretch>
                  </pic:blipFill>
                  <pic:spPr>
                    <a:xfrm>
                      <a:off x="0" y="0"/>
                      <a:ext cx="1663700" cy="972820"/>
                    </a:xfrm>
                    <a:prstGeom prst="rect">
                      <a:avLst/>
                    </a:prstGeom>
                    <a:noFill/>
                    <a:ln>
                      <a:noFill/>
                    </a:ln>
                  </pic:spPr>
                </pic:pic>
              </a:graphicData>
            </a:graphic>
          </wp:anchor>
        </w:drawing>
      </w:r>
      <w:r>
        <w:rPr>
          <w:rFonts w:hint="eastAsia" w:ascii="仿宋" w:hAnsi="仿宋" w:eastAsia="仿宋" w:cs="仿宋"/>
          <w:sz w:val="32"/>
          <w:szCs w:val="32"/>
          <w:lang w:val="en-US" w:eastAsia="zh-CN"/>
        </w:rPr>
        <w:t xml:space="preserve">2.胸章  </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胸章装订于服装左胸，用于识别市州区域，以</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简化“生命之星”徽记，和市或州两字名标志，</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规格尺寸：长9cm，高5.5cm</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要求：急救蓝底色配白色刺绣字体</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6432" behindDoc="0" locked="0" layoutInCell="1" allowOverlap="1">
            <wp:simplePos x="0" y="0"/>
            <wp:positionH relativeFrom="column">
              <wp:posOffset>4262120</wp:posOffset>
            </wp:positionH>
            <wp:positionV relativeFrom="paragraph">
              <wp:posOffset>267335</wp:posOffset>
            </wp:positionV>
            <wp:extent cx="1638300" cy="1038225"/>
            <wp:effectExtent l="0" t="0" r="7620" b="13335"/>
            <wp:wrapSquare wrapText="bothSides"/>
            <wp:docPr id="29" name="图片 9" descr="6OJ]C@_)$ZH8C~[BS2Z$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descr="6OJ]C@_)$ZH8C~[BS2Z$B}1"/>
                    <pic:cNvPicPr>
                      <a:picLocks noChangeAspect="1"/>
                    </pic:cNvPicPr>
                  </pic:nvPicPr>
                  <pic:blipFill>
                    <a:blip r:embed="rId13"/>
                    <a:stretch>
                      <a:fillRect/>
                    </a:stretch>
                  </pic:blipFill>
                  <pic:spPr>
                    <a:xfrm>
                      <a:off x="0" y="0"/>
                      <a:ext cx="1638300" cy="1038225"/>
                    </a:xfrm>
                    <a:prstGeom prst="rect">
                      <a:avLst/>
                    </a:prstGeom>
                    <a:noFill/>
                    <a:ln>
                      <a:noFill/>
                    </a:ln>
                  </pic:spPr>
                </pic:pic>
              </a:graphicData>
            </a:graphic>
          </wp:anchor>
        </w:drawing>
      </w:r>
      <w:r>
        <w:rPr>
          <w:rFonts w:hint="eastAsia" w:ascii="仿宋" w:hAnsi="仿宋" w:eastAsia="仿宋" w:cs="仿宋"/>
          <w:sz w:val="32"/>
          <w:szCs w:val="32"/>
          <w:lang w:val="en-US" w:eastAsia="zh-CN"/>
        </w:rPr>
        <w:t>3.背标</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背标为急救蓝色字、急救蓝色标识，用于识</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别市州区域，以简化“生命之星”徽记，和</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市或州两字名标志，攀枝花市以三字名标志</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规格尺寸：高18cm，长26</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要求:桔黄色底色配银色反光字</w:t>
      </w:r>
    </w:p>
    <w:p>
      <w:pPr>
        <w:pStyle w:val="16"/>
        <w:numPr>
          <w:ilvl w:val="0"/>
          <w:numId w:val="0"/>
        </w:numPr>
        <w:spacing w:line="240" w:lineRule="auto"/>
        <w:rPr>
          <w:rFonts w:hint="eastAsia" w:eastAsia="宋体"/>
          <w:lang w:val="en-US" w:eastAsia="zh-CN"/>
        </w:rPr>
      </w:pPr>
    </w:p>
    <w:p>
      <w:pPr>
        <w:pStyle w:val="16"/>
        <w:numPr>
          <w:ilvl w:val="0"/>
          <w:numId w:val="0"/>
        </w:numPr>
        <w:spacing w:line="240" w:lineRule="auto"/>
        <w:rPr>
          <w:rFonts w:hint="eastAsia"/>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以上供应商在提供标书时候同时提供医生样品一套，样品评审后，对评分第一名投标人的样品进行封存，其他投标人的样品将退回（如不方便现场领取，采购人将按照供应商提供的地址寄回，邮费到付）</w:t>
      </w: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响应时间：合同签订后5天内进行量体或根据甲方提供的型号制作后30天内交货。</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服务要求：上门量身定制，因颜色可能存在色差，具体以成交供应商的色号为准、款式可适当调整</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履约要求：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付款方式：验收合格后，采购人在收到供应商提供的正规完税发票后90个工作日内结算款项。</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质量要求：成交供应商须提供全新的货物（含配件等），表面无破损,货物必须符合或优于国家（行业）标准。</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售后要求：若收货后发现货物尺寸和型号不相符，需重做或修改的，成交供应商应在10日内无条件重做或修改，货物质量出现问题（如缝合不当、脱线，领口袖口和布料起泡、内衬非人为损坏等），成交供应商应负责三包（包修、包换、包退），质保期为6个月，费用（包含但不限于上门、差旅）由成交供应商承担</w:t>
      </w:r>
    </w:p>
    <w:p>
      <w:pPr>
        <w:rPr>
          <w:rFonts w:hint="eastAsia" w:ascii="黑体" w:hAnsi="黑体" w:eastAsia="黑体" w:cs="黑体"/>
          <w:lang w:eastAsia="zh-CN"/>
        </w:rPr>
      </w:pPr>
    </w:p>
    <w:p>
      <w:pPr>
        <w:pStyle w:val="5"/>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16"/>
        <w:rPr>
          <w:rFonts w:hint="eastAsia" w:ascii="黑体" w:hAnsi="黑体" w:eastAsia="黑体" w:cs="黑体"/>
          <w:lang w:eastAsia="zh-CN"/>
        </w:rPr>
      </w:pPr>
    </w:p>
    <w:p>
      <w:pPr>
        <w:pStyle w:val="2"/>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Layout w:type="fixed"/>
        <w:tblCellMar>
          <w:top w:w="0" w:type="dxa"/>
          <w:left w:w="108" w:type="dxa"/>
          <w:bottom w:w="0" w:type="dxa"/>
          <w:right w:w="108" w:type="dxa"/>
        </w:tblCellMar>
      </w:tblPr>
      <w:tblGrid>
        <w:gridCol w:w="579"/>
        <w:gridCol w:w="1023"/>
        <w:gridCol w:w="860"/>
        <w:gridCol w:w="6510"/>
        <w:gridCol w:w="986"/>
      </w:tblGrid>
      <w:tr>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满足招标文件要求且投标价格最低的投标报价为评标基准价，其价格分为满分。其他供应商的价格分统一按照下列公式计算：投标报价得分=(评标基准价÷投标报价)×45%×100；（最低价基准法）</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21</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根据供应商对技术，完全响应文件要求没有负偏离的得满分，有一项负偏离的扣2分，扣完为止</w:t>
            </w:r>
            <w:r>
              <w:rPr>
                <w:rFonts w:hint="eastAsia" w:ascii="仿宋" w:hAnsi="仿宋" w:eastAsia="仿宋" w:cs="仿宋"/>
                <w:kern w:val="1"/>
                <w:sz w:val="32"/>
                <w:szCs w:val="32"/>
              </w:rPr>
              <w:t>。</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p>
            <w:pPr>
              <w:spacing w:line="320" w:lineRule="atLeas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样品质量</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24</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对供应商提供的样品根据以下标准进行评审：1.样品缝合走线平整、2.整体外观制作美观、3.工艺制作精良、4.手感柔软舒适、5.对条对格对称性好、6.缝迹流畅平服无折皱，完全满足要求得满分24分，有一项不满足要求扣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4分，未按照文件要求提供样品此项不得分。</w:t>
            </w:r>
          </w:p>
          <w:p>
            <w:pPr>
              <w:rPr>
                <w:rFonts w:hint="default" w:ascii="仿宋" w:hAnsi="仿宋" w:eastAsia="仿宋" w:cs="仿宋"/>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06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售后方案</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15</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方案进行综合评审：项目实施及售后服务方案包括但不限于①供货计划以投标文件为准。（包含但不限于产品出入库管理、配送流程）、②产品质量保证措施、③退、换货处理方案、④售后服务人员配备及职责分工、⑤售后服务范围及售后服务保障措施。</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304" w:right="1077" w:bottom="1361" w:left="1191"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N2U4MTA3ZjQ5OWQzMzI2NDAzYmIzZWNmOTExZWQifQ=="/>
  </w:docVars>
  <w:rsids>
    <w:rsidRoot w:val="20B86F62"/>
    <w:rsid w:val="00FE51BA"/>
    <w:rsid w:val="01724615"/>
    <w:rsid w:val="01AC44D5"/>
    <w:rsid w:val="01DA1F83"/>
    <w:rsid w:val="02653FAC"/>
    <w:rsid w:val="038264FB"/>
    <w:rsid w:val="03E45948"/>
    <w:rsid w:val="03EB6F22"/>
    <w:rsid w:val="047A7398"/>
    <w:rsid w:val="04976AF6"/>
    <w:rsid w:val="05B93485"/>
    <w:rsid w:val="05DD44EC"/>
    <w:rsid w:val="06C83EF1"/>
    <w:rsid w:val="07954271"/>
    <w:rsid w:val="07E32607"/>
    <w:rsid w:val="083F7233"/>
    <w:rsid w:val="08570094"/>
    <w:rsid w:val="088D059C"/>
    <w:rsid w:val="0892424A"/>
    <w:rsid w:val="08A100E8"/>
    <w:rsid w:val="08D706EB"/>
    <w:rsid w:val="09281C73"/>
    <w:rsid w:val="0A5766D2"/>
    <w:rsid w:val="0AD77C5F"/>
    <w:rsid w:val="0B5B6EA7"/>
    <w:rsid w:val="0B9B184D"/>
    <w:rsid w:val="0BBF2600"/>
    <w:rsid w:val="0DA12370"/>
    <w:rsid w:val="0DBF0EC4"/>
    <w:rsid w:val="0DE40DBE"/>
    <w:rsid w:val="0E672DB3"/>
    <w:rsid w:val="0E687B53"/>
    <w:rsid w:val="0E904937"/>
    <w:rsid w:val="0E95365D"/>
    <w:rsid w:val="0E9E1831"/>
    <w:rsid w:val="0EAB0093"/>
    <w:rsid w:val="0F225786"/>
    <w:rsid w:val="0FCE2C6B"/>
    <w:rsid w:val="10053B8C"/>
    <w:rsid w:val="107F49DA"/>
    <w:rsid w:val="11103FB2"/>
    <w:rsid w:val="113065C7"/>
    <w:rsid w:val="11551C0D"/>
    <w:rsid w:val="11630C29"/>
    <w:rsid w:val="11FD488C"/>
    <w:rsid w:val="12374305"/>
    <w:rsid w:val="12AB3D92"/>
    <w:rsid w:val="132D67B3"/>
    <w:rsid w:val="13320F8E"/>
    <w:rsid w:val="13E72023"/>
    <w:rsid w:val="146D7C3C"/>
    <w:rsid w:val="159705C2"/>
    <w:rsid w:val="182F44F3"/>
    <w:rsid w:val="184E41FF"/>
    <w:rsid w:val="1865790E"/>
    <w:rsid w:val="189E6B7E"/>
    <w:rsid w:val="18E41C4F"/>
    <w:rsid w:val="18EA25BB"/>
    <w:rsid w:val="193B3817"/>
    <w:rsid w:val="19497A6B"/>
    <w:rsid w:val="19DF1744"/>
    <w:rsid w:val="1A8B6B5A"/>
    <w:rsid w:val="1AF5353D"/>
    <w:rsid w:val="1B493578"/>
    <w:rsid w:val="1B5723EF"/>
    <w:rsid w:val="1B93321C"/>
    <w:rsid w:val="1BAD400C"/>
    <w:rsid w:val="1C380FAC"/>
    <w:rsid w:val="1DE81A96"/>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4D32BC2"/>
    <w:rsid w:val="2575459C"/>
    <w:rsid w:val="258F1C50"/>
    <w:rsid w:val="260C2C13"/>
    <w:rsid w:val="26DE5391"/>
    <w:rsid w:val="26F92D9C"/>
    <w:rsid w:val="27454379"/>
    <w:rsid w:val="27727EF2"/>
    <w:rsid w:val="27E167C8"/>
    <w:rsid w:val="27E8188C"/>
    <w:rsid w:val="27FC6D6D"/>
    <w:rsid w:val="286E79EF"/>
    <w:rsid w:val="295D2E54"/>
    <w:rsid w:val="29814378"/>
    <w:rsid w:val="29E733A5"/>
    <w:rsid w:val="29EC6ACA"/>
    <w:rsid w:val="2A6F6F5A"/>
    <w:rsid w:val="2A752D03"/>
    <w:rsid w:val="2AD02384"/>
    <w:rsid w:val="2B6C2AA5"/>
    <w:rsid w:val="2C3A64AA"/>
    <w:rsid w:val="2C603C27"/>
    <w:rsid w:val="2CC9483E"/>
    <w:rsid w:val="2CD61AC0"/>
    <w:rsid w:val="2D003A0D"/>
    <w:rsid w:val="2D01327E"/>
    <w:rsid w:val="2D225054"/>
    <w:rsid w:val="2D3E76EB"/>
    <w:rsid w:val="2D464D38"/>
    <w:rsid w:val="2D675D4F"/>
    <w:rsid w:val="2E3D6C9E"/>
    <w:rsid w:val="2E681D4B"/>
    <w:rsid w:val="2E763F41"/>
    <w:rsid w:val="2ED755ED"/>
    <w:rsid w:val="2F2D5CF3"/>
    <w:rsid w:val="2FFD053A"/>
    <w:rsid w:val="305074F8"/>
    <w:rsid w:val="30567424"/>
    <w:rsid w:val="30A47F0F"/>
    <w:rsid w:val="318F2C75"/>
    <w:rsid w:val="31AE2E30"/>
    <w:rsid w:val="31E67E2C"/>
    <w:rsid w:val="32145B6C"/>
    <w:rsid w:val="32482F63"/>
    <w:rsid w:val="32887A79"/>
    <w:rsid w:val="3367096B"/>
    <w:rsid w:val="34015BA1"/>
    <w:rsid w:val="34104944"/>
    <w:rsid w:val="34607C42"/>
    <w:rsid w:val="34AD3121"/>
    <w:rsid w:val="35850C85"/>
    <w:rsid w:val="358537EA"/>
    <w:rsid w:val="3645059F"/>
    <w:rsid w:val="36FA0C0E"/>
    <w:rsid w:val="37564C34"/>
    <w:rsid w:val="37AF0C3F"/>
    <w:rsid w:val="381338B3"/>
    <w:rsid w:val="3832619C"/>
    <w:rsid w:val="387820A1"/>
    <w:rsid w:val="391D2725"/>
    <w:rsid w:val="39217E3A"/>
    <w:rsid w:val="39241426"/>
    <w:rsid w:val="3A0A5821"/>
    <w:rsid w:val="3AE30FAC"/>
    <w:rsid w:val="3B3A67B9"/>
    <w:rsid w:val="3BB47094"/>
    <w:rsid w:val="3BD82555"/>
    <w:rsid w:val="3C396CD8"/>
    <w:rsid w:val="3D912EF9"/>
    <w:rsid w:val="3DA25E25"/>
    <w:rsid w:val="3E103198"/>
    <w:rsid w:val="3E5C675F"/>
    <w:rsid w:val="3EBE1131"/>
    <w:rsid w:val="3F541632"/>
    <w:rsid w:val="4003626C"/>
    <w:rsid w:val="410C5355"/>
    <w:rsid w:val="416F0B2D"/>
    <w:rsid w:val="41817FB6"/>
    <w:rsid w:val="41894D39"/>
    <w:rsid w:val="41C408EB"/>
    <w:rsid w:val="426D0D62"/>
    <w:rsid w:val="42893EDE"/>
    <w:rsid w:val="42C02DF3"/>
    <w:rsid w:val="42CD5B5D"/>
    <w:rsid w:val="43102EB4"/>
    <w:rsid w:val="431A22B8"/>
    <w:rsid w:val="439A1C32"/>
    <w:rsid w:val="43C05837"/>
    <w:rsid w:val="43EA5A8B"/>
    <w:rsid w:val="440E56DA"/>
    <w:rsid w:val="443E01E7"/>
    <w:rsid w:val="44665196"/>
    <w:rsid w:val="44D66D93"/>
    <w:rsid w:val="45484D77"/>
    <w:rsid w:val="45976AE3"/>
    <w:rsid w:val="46653F5C"/>
    <w:rsid w:val="4670116D"/>
    <w:rsid w:val="46BF177E"/>
    <w:rsid w:val="46CC0FBC"/>
    <w:rsid w:val="46F821E8"/>
    <w:rsid w:val="47E92A18"/>
    <w:rsid w:val="484F3834"/>
    <w:rsid w:val="486A1208"/>
    <w:rsid w:val="487E3CCE"/>
    <w:rsid w:val="48C422BD"/>
    <w:rsid w:val="49F61C6A"/>
    <w:rsid w:val="4A2F0F8F"/>
    <w:rsid w:val="4B21070C"/>
    <w:rsid w:val="4C27706E"/>
    <w:rsid w:val="4C6D260E"/>
    <w:rsid w:val="4CA65850"/>
    <w:rsid w:val="4D4867BB"/>
    <w:rsid w:val="4D7854C0"/>
    <w:rsid w:val="4E1E1D89"/>
    <w:rsid w:val="4FA771C2"/>
    <w:rsid w:val="4FB17723"/>
    <w:rsid w:val="4FDC7DDA"/>
    <w:rsid w:val="5003209D"/>
    <w:rsid w:val="508E2B4E"/>
    <w:rsid w:val="524A480D"/>
    <w:rsid w:val="5263348D"/>
    <w:rsid w:val="527E7420"/>
    <w:rsid w:val="5292301A"/>
    <w:rsid w:val="52C10CD7"/>
    <w:rsid w:val="52F64CB8"/>
    <w:rsid w:val="52FB39A7"/>
    <w:rsid w:val="5446604D"/>
    <w:rsid w:val="547E1AE0"/>
    <w:rsid w:val="54F554AC"/>
    <w:rsid w:val="551A0D5D"/>
    <w:rsid w:val="55EE4C06"/>
    <w:rsid w:val="561A148B"/>
    <w:rsid w:val="565B213D"/>
    <w:rsid w:val="56D444B4"/>
    <w:rsid w:val="572D0183"/>
    <w:rsid w:val="57567F4A"/>
    <w:rsid w:val="57667B7B"/>
    <w:rsid w:val="578D66D2"/>
    <w:rsid w:val="57DC4038"/>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793595"/>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F5199F"/>
    <w:rsid w:val="6C81461E"/>
    <w:rsid w:val="6CE610BF"/>
    <w:rsid w:val="6CED312F"/>
    <w:rsid w:val="6D1916FD"/>
    <w:rsid w:val="6D226C43"/>
    <w:rsid w:val="6D535020"/>
    <w:rsid w:val="6DCF5925"/>
    <w:rsid w:val="6E383ABA"/>
    <w:rsid w:val="6E8B493F"/>
    <w:rsid w:val="6EA3545A"/>
    <w:rsid w:val="6F9F7F7D"/>
    <w:rsid w:val="71097A75"/>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5">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4"/>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18</Pages>
  <Words>6282</Words>
  <Characters>6594</Characters>
  <Lines>0</Lines>
  <Paragraphs>0</Paragraphs>
  <TotalTime>9</TotalTime>
  <ScaleCrop>false</ScaleCrop>
  <LinksUpToDate>false</LinksUpToDate>
  <CharactersWithSpaces>6796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2019-09-23T08:20:00Z</cp:lastPrinted>
  <dcterms:modified xsi:type="dcterms:W3CDTF">2023-09-05T06:35:21Z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7C9F2D95D94D44ED8B74F61B61B19617_13</vt:lpwstr>
  </property>
</Properties>
</file>