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乐山市五通桥区人民医院采购项目</w:t>
      </w:r>
    </w:p>
    <w:p>
      <w:pPr>
        <w:jc w:val="center"/>
        <w:rPr>
          <w:rFonts w:hint="eastAsia" w:ascii="黑体" w:hAnsi="黑体" w:eastAsia="黑体" w:cs="黑体"/>
          <w:sz w:val="52"/>
          <w:szCs w:val="52"/>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52"/>
          <w:szCs w:val="52"/>
          <w:lang w:eastAsia="zh-CN"/>
        </w:rPr>
        <w:t>院内询价文件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项目名称：水土保持动态监测编制和设施验收报告编制</w:t>
      </w: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人防防护设备检测院内询价采购公告</w:t>
      </w:r>
    </w:p>
    <w:p>
      <w:pPr>
        <w:pStyle w:val="7"/>
        <w:rPr>
          <w:rFonts w:hint="eastAsia" w:ascii="黑体" w:hAnsi="黑体" w:eastAsia="黑体" w:cs="黑体"/>
          <w:lang w:val="en-US"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YNCG003</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2023年8月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水土保持动态监测编制和设施验收报告编制</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人防防护设备检测院内询</w:t>
      </w:r>
      <w:r>
        <w:rPr>
          <w:rFonts w:hint="eastAsia" w:ascii="黑体" w:hAnsi="黑体" w:eastAsia="黑体" w:cs="黑体"/>
          <w:color w:val="FF0000"/>
          <w:sz w:val="36"/>
          <w:szCs w:val="36"/>
          <w:lang w:eastAsia="zh-CN"/>
        </w:rPr>
        <w:t>价</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YNCG003，项目包数量：2个</w:t>
      </w:r>
    </w:p>
    <w:p>
      <w:pPr>
        <w:pStyle w:val="2"/>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对乐山市五通桥区人民医院建设项目进行服务，其中工程内容及规模为新增占地面积约82亩，新建建筑面积约76000㎡，新建门急诊医技综合楼，住院楼，感染楼，地下室以及其他配套设施、设备等。</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1.水土保持动态监测编制和设施验收报告编制，预算4.9万元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2.人防防护设备检测,预算4.9万元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2023年8月31日17:00</w:t>
      </w:r>
      <w:r>
        <w:rPr>
          <w:rFonts w:hint="eastAsia" w:ascii="仿宋" w:hAnsi="仿宋" w:eastAsia="仿宋" w:cs="仿宋"/>
          <w:color w:val="555555"/>
          <w:kern w:val="0"/>
          <w:sz w:val="32"/>
          <w:szCs w:val="32"/>
          <w:lang w:val="en-US" w:eastAsia="zh-CN"/>
        </w:rPr>
        <w:t>之前将资料送至乐山市五通桥区人民医院采购科（行政楼三楼楼梯处），在截至时间以后送到的询价响应文件将被拒绝并退还给供应商。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2.在供应商满足相关资质要求及服务要求的条件下，询价采用最低价评分法，中标结果由医院网站公示，中标公司请在公示后30日内到采购办签订合同，超过公示期内视为放弃中标资格。</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3"/>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3"/>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eastAsia="zh-CN"/>
        </w:rPr>
        <w:t>最低价</w:t>
      </w:r>
      <w:r>
        <w:rPr>
          <w:rFonts w:hint="eastAsia" w:ascii="仿宋" w:hAnsi="仿宋" w:eastAsia="仿宋" w:cs="仿宋"/>
          <w:color w:val="FF0000"/>
          <w:sz w:val="32"/>
          <w:szCs w:val="32"/>
          <w:lang w:val="en-US" w:eastAsia="zh-CN"/>
        </w:rPr>
        <w:t>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3"/>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3"/>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3"/>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5773"/>
      <w:bookmarkStart w:id="1" w:name="_Toc9490"/>
      <w:bookmarkStart w:id="2" w:name="_Toc25737"/>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4003"/>
      <w:bookmarkStart w:id="6" w:name="_Toc439699516"/>
      <w:bookmarkStart w:id="7" w:name="_Toc12449"/>
      <w:r>
        <w:rPr>
          <w:rFonts w:hint="eastAsia" w:ascii="黑体" w:hAnsi="黑体" w:eastAsia="黑体" w:cs="黑体"/>
          <w:b/>
          <w:sz w:val="36"/>
          <w:szCs w:val="36"/>
          <w:lang w:val="en-US" w:eastAsia="zh-CN"/>
        </w:rPr>
        <w:t>采购资质要求</w:t>
      </w:r>
    </w:p>
    <w:p>
      <w:pPr>
        <w:pStyle w:val="3"/>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6"/>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6</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7</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3"/>
        <w:rPr>
          <w:rFonts w:hint="eastAsia" w:ascii="仿宋" w:hAnsi="仿宋" w:eastAsia="仿宋" w:cs="仿宋"/>
          <w:color w:val="auto"/>
          <w:sz w:val="30"/>
          <w:szCs w:val="30"/>
          <w:highlight w:val="none"/>
          <w:lang w:eastAsia="zh-CN"/>
        </w:rPr>
      </w:pPr>
    </w:p>
    <w:p>
      <w:pPr>
        <w:pStyle w:val="21"/>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3"/>
        <w:rPr>
          <w:rFonts w:hint="eastAsia"/>
          <w:lang w:eastAsia="zh-CN"/>
        </w:rPr>
      </w:pPr>
    </w:p>
    <w:p>
      <w:pPr>
        <w:pStyle w:val="3"/>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3"/>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3"/>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3"/>
        <w:adjustRightInd w:val="0"/>
        <w:snapToGrid w:val="0"/>
        <w:spacing w:after="0" w:line="360" w:lineRule="auto"/>
        <w:ind w:firstLine="560" w:firstLineChars="200"/>
        <w:rPr>
          <w:rFonts w:hint="eastAsia" w:ascii="黑体" w:hAnsi="黑体" w:eastAsia="黑体" w:cs="黑体"/>
          <w:sz w:val="28"/>
          <w:szCs w:val="28"/>
          <w:lang w:eastAsia="zh-CN"/>
        </w:rPr>
      </w:pPr>
    </w:p>
    <w:p>
      <w:pPr>
        <w:pStyle w:val="3"/>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2426"/>
      <w:bookmarkStart w:id="9" w:name="_Toc1800"/>
      <w:bookmarkStart w:id="10" w:name="_Toc199"/>
      <w:bookmarkStart w:id="11" w:name="_Toc1287"/>
      <w:bookmarkStart w:id="12" w:name="_Toc439699522"/>
      <w:bookmarkStart w:id="13" w:name="_Toc16184"/>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640" w:firstLineChars="20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3"/>
        <w:rPr>
          <w:rFonts w:hint="eastAsia" w:ascii="黑体" w:hAnsi="黑体" w:eastAsia="黑体" w:cs="黑体"/>
          <w:lang w:val="en-US" w:eastAsia="zh-CN"/>
        </w:rPr>
      </w:pP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项目一：水土保持动态监测编制和验收报告编制，预算4.9万元</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技术要求：</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1.投标的供应商应具备评审生产建设项目水土保持方案、水资源论证报告等水利专业所涵盖业务的相关评审能力。</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2.中标的咨询机构（供应商）在承揽业务时所选取的专家需符合专业及技术职称要求（副高级以上职称），并满足相关评审内容的专业和人数要求（涉及到的专业均不得少于1人），服从委托方的合理要求。</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业绩要求：2022年以来业绩不少于2个（合同签订或中标通知书佐证）。</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服务要求：（1）完成水土保持动态监测编制报告</w:t>
      </w:r>
      <w:bookmarkStart w:id="16" w:name="_GoBack"/>
      <w:bookmarkEnd w:id="16"/>
      <w:r>
        <w:rPr>
          <w:rFonts w:hint="eastAsia" w:ascii="仿宋" w:hAnsi="仿宋" w:eastAsia="仿宋" w:cs="仿宋"/>
          <w:sz w:val="32"/>
          <w:szCs w:val="32"/>
          <w:lang w:val="en-US" w:eastAsia="zh-CN"/>
        </w:rPr>
        <w:t>、水土保持设施验收报告；</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（2）自签署合同开始至上报主管部门完成报备为止。</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商务要求：（1）付款方式：签订合同并收到票据后30日内支付30%，完成验收并取得相关部门批复文件支付余款。</w:t>
      </w:r>
    </w:p>
    <w:p>
      <w:pPr>
        <w:pStyle w:val="2"/>
        <w:numPr>
          <w:ilvl w:val="0"/>
          <w:numId w:val="3"/>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符合水土保持相关法律、法规的要求，协助甲方取得水行政主管部门的备案回执。</w:t>
      </w:r>
    </w:p>
    <w:p>
      <w:pPr>
        <w:pStyle w:val="2"/>
        <w:numPr>
          <w:ilvl w:val="0"/>
          <w:numId w:val="0"/>
        </w:numPr>
        <w:spacing w:line="240" w:lineRule="auto"/>
        <w:ind w:leftChars="200"/>
        <w:rPr>
          <w:rFonts w:hint="eastAsia" w:ascii="仿宋" w:hAnsi="仿宋" w:eastAsia="仿宋" w:cs="仿宋"/>
          <w:sz w:val="32"/>
          <w:szCs w:val="32"/>
          <w:lang w:val="en-US" w:eastAsia="zh-CN"/>
        </w:rPr>
      </w:pPr>
    </w:p>
    <w:p>
      <w:pPr>
        <w:pStyle w:val="2"/>
        <w:numPr>
          <w:ilvl w:val="0"/>
          <w:numId w:val="0"/>
        </w:numPr>
        <w:spacing w:line="240" w:lineRule="auto"/>
        <w:ind w:leftChars="200"/>
        <w:rPr>
          <w:rFonts w:hint="eastAsia" w:ascii="仿宋" w:hAnsi="仿宋" w:eastAsia="仿宋" w:cs="仿宋"/>
          <w:sz w:val="32"/>
          <w:szCs w:val="32"/>
          <w:lang w:val="en-US" w:eastAsia="zh-CN"/>
        </w:rPr>
      </w:pP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项目二：人防防护设备检测，预算4.9万元</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资质要求：</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1.供应商应在四川省人防工程防护设备检测备案企业名录中。</w:t>
      </w:r>
    </w:p>
    <w:p>
      <w:pPr>
        <w:pStyle w:val="2"/>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2.具备检验检测机构资质证书(CMA)。</w:t>
      </w:r>
    </w:p>
    <w:p>
      <w:pPr>
        <w:pStyle w:val="2"/>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业绩要求：2022年以来业绩不少于2个（合同签订或中标通知书佐证）</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服务要求：根据应建人防面积指标明细表完成人防设备检测</w:t>
      </w:r>
    </w:p>
    <w:p>
      <w:pPr>
        <w:pStyle w:val="2"/>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756275" cy="3348990"/>
            <wp:effectExtent l="0" t="0" r="1587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56275" cy="3348990"/>
                    </a:xfrm>
                    <a:prstGeom prst="rect">
                      <a:avLst/>
                    </a:prstGeom>
                    <a:noFill/>
                    <a:ln>
                      <a:noFill/>
                    </a:ln>
                  </pic:spPr>
                </pic:pic>
              </a:graphicData>
            </a:graphic>
          </wp:inline>
        </w:drawing>
      </w:r>
    </w:p>
    <w:p>
      <w:pPr>
        <w:pStyle w:val="2"/>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付款方式：签订合同并收到票据后30日内支付30%，完成人防设备检测报告通过主管行政部门的审查后支付全部款项。</w:t>
      </w:r>
    </w:p>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617996FB"/>
    <w:multiLevelType w:val="singleLevel"/>
    <w:tmpl w:val="617996F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2U4MTA3ZjQ5OWQzMzI2NDAzYmIzZWNmOTExZWQifQ=="/>
  </w:docVars>
  <w:rsids>
    <w:rsidRoot w:val="20B86F62"/>
    <w:rsid w:val="00FE51BA"/>
    <w:rsid w:val="01724615"/>
    <w:rsid w:val="01AC44D5"/>
    <w:rsid w:val="01DA1F83"/>
    <w:rsid w:val="02653FAC"/>
    <w:rsid w:val="038264FB"/>
    <w:rsid w:val="03E45948"/>
    <w:rsid w:val="03EB6F22"/>
    <w:rsid w:val="047A7398"/>
    <w:rsid w:val="04976AF6"/>
    <w:rsid w:val="04B24E67"/>
    <w:rsid w:val="05B93485"/>
    <w:rsid w:val="05DD44EC"/>
    <w:rsid w:val="06C83EF1"/>
    <w:rsid w:val="07954271"/>
    <w:rsid w:val="07E32607"/>
    <w:rsid w:val="083F7233"/>
    <w:rsid w:val="08570094"/>
    <w:rsid w:val="0892424A"/>
    <w:rsid w:val="08A100E8"/>
    <w:rsid w:val="08D706EB"/>
    <w:rsid w:val="09281C73"/>
    <w:rsid w:val="09DC47EA"/>
    <w:rsid w:val="0A5766D2"/>
    <w:rsid w:val="0B5B6EA7"/>
    <w:rsid w:val="0B9B184D"/>
    <w:rsid w:val="0BBF2600"/>
    <w:rsid w:val="0DA12370"/>
    <w:rsid w:val="0DBF0EC4"/>
    <w:rsid w:val="0DE40DBE"/>
    <w:rsid w:val="0E672DB3"/>
    <w:rsid w:val="0E904937"/>
    <w:rsid w:val="0E99290E"/>
    <w:rsid w:val="0E9E1831"/>
    <w:rsid w:val="0EAB0093"/>
    <w:rsid w:val="0F225786"/>
    <w:rsid w:val="0F917E25"/>
    <w:rsid w:val="0FCE2C6B"/>
    <w:rsid w:val="107F49DA"/>
    <w:rsid w:val="11103FB2"/>
    <w:rsid w:val="113065C7"/>
    <w:rsid w:val="11551C0D"/>
    <w:rsid w:val="11630C29"/>
    <w:rsid w:val="12374305"/>
    <w:rsid w:val="12AB3D92"/>
    <w:rsid w:val="132D67B3"/>
    <w:rsid w:val="13320F8E"/>
    <w:rsid w:val="13E72023"/>
    <w:rsid w:val="14DE58BA"/>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C3A64AA"/>
    <w:rsid w:val="2C603C27"/>
    <w:rsid w:val="2CC9483E"/>
    <w:rsid w:val="2CD61AC0"/>
    <w:rsid w:val="2D003A0D"/>
    <w:rsid w:val="2D225054"/>
    <w:rsid w:val="2D3E76EB"/>
    <w:rsid w:val="2D675D4F"/>
    <w:rsid w:val="2E344345"/>
    <w:rsid w:val="2E3D6C9E"/>
    <w:rsid w:val="2E681D4B"/>
    <w:rsid w:val="2E763F41"/>
    <w:rsid w:val="2ED755ED"/>
    <w:rsid w:val="2EE35213"/>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45059F"/>
    <w:rsid w:val="36FA0C0E"/>
    <w:rsid w:val="37070787"/>
    <w:rsid w:val="37564C34"/>
    <w:rsid w:val="37AF0C3F"/>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26D0D62"/>
    <w:rsid w:val="42893EDE"/>
    <w:rsid w:val="42A11B51"/>
    <w:rsid w:val="42C02DF3"/>
    <w:rsid w:val="42CD5B5D"/>
    <w:rsid w:val="43102EB4"/>
    <w:rsid w:val="431A22B8"/>
    <w:rsid w:val="439A1C32"/>
    <w:rsid w:val="43C05837"/>
    <w:rsid w:val="43EA5A8B"/>
    <w:rsid w:val="440E56DA"/>
    <w:rsid w:val="443E01E7"/>
    <w:rsid w:val="44665196"/>
    <w:rsid w:val="44D66D93"/>
    <w:rsid w:val="45484D77"/>
    <w:rsid w:val="45976AE3"/>
    <w:rsid w:val="46653F5C"/>
    <w:rsid w:val="4670116D"/>
    <w:rsid w:val="46BF177E"/>
    <w:rsid w:val="46CC0FBC"/>
    <w:rsid w:val="46F821E8"/>
    <w:rsid w:val="47E92A18"/>
    <w:rsid w:val="484F3834"/>
    <w:rsid w:val="486A1208"/>
    <w:rsid w:val="487E3CCE"/>
    <w:rsid w:val="49F61C6A"/>
    <w:rsid w:val="4A2F0F8F"/>
    <w:rsid w:val="4B21070C"/>
    <w:rsid w:val="4C2973D6"/>
    <w:rsid w:val="4C6D260E"/>
    <w:rsid w:val="4CA65850"/>
    <w:rsid w:val="4D4867BB"/>
    <w:rsid w:val="4D7854C0"/>
    <w:rsid w:val="4E1E1D89"/>
    <w:rsid w:val="4FA771C2"/>
    <w:rsid w:val="4FDC7DDA"/>
    <w:rsid w:val="5003209D"/>
    <w:rsid w:val="508E2B4E"/>
    <w:rsid w:val="522B1438"/>
    <w:rsid w:val="524A480D"/>
    <w:rsid w:val="5263348D"/>
    <w:rsid w:val="527E7420"/>
    <w:rsid w:val="5292301A"/>
    <w:rsid w:val="52C10CD7"/>
    <w:rsid w:val="52F64CB8"/>
    <w:rsid w:val="52FB39A7"/>
    <w:rsid w:val="5446604D"/>
    <w:rsid w:val="547E1AE0"/>
    <w:rsid w:val="54F554AC"/>
    <w:rsid w:val="55054B6D"/>
    <w:rsid w:val="551A0D5D"/>
    <w:rsid w:val="55EE4C06"/>
    <w:rsid w:val="561A148B"/>
    <w:rsid w:val="565B213D"/>
    <w:rsid w:val="56D444B4"/>
    <w:rsid w:val="572D0183"/>
    <w:rsid w:val="57567F4A"/>
    <w:rsid w:val="57667B7B"/>
    <w:rsid w:val="578D66D2"/>
    <w:rsid w:val="58367041"/>
    <w:rsid w:val="583A1E71"/>
    <w:rsid w:val="584A40DF"/>
    <w:rsid w:val="589814E3"/>
    <w:rsid w:val="58A667B1"/>
    <w:rsid w:val="58B969E6"/>
    <w:rsid w:val="58C42CE6"/>
    <w:rsid w:val="59035A6B"/>
    <w:rsid w:val="592C7507"/>
    <w:rsid w:val="59A37B89"/>
    <w:rsid w:val="59D35B7E"/>
    <w:rsid w:val="5AD77D82"/>
    <w:rsid w:val="5B134CBA"/>
    <w:rsid w:val="5B214FE3"/>
    <w:rsid w:val="5BFB3FFB"/>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915A59"/>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480840"/>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2"/>
    <w:qFormat/>
    <w:uiPriority w:val="0"/>
    <w:pPr>
      <w:spacing w:after="120" w:afterLines="0" w:afterAutospacing="0"/>
    </w:p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qFormat/>
    <w:uiPriority w:val="0"/>
    <w:rPr>
      <w:color w:val="0000FF"/>
      <w:u w:val="single"/>
    </w:rPr>
  </w:style>
  <w:style w:type="paragraph" w:styleId="21">
    <w:name w:val="Quote"/>
    <w:basedOn w:val="1"/>
    <w:next w:val="1"/>
    <w:qFormat/>
    <w:uiPriority w:val="0"/>
    <w:rPr>
      <w:i/>
      <w:iCs/>
      <w:color w:val="000000"/>
      <w:szCs w:val="22"/>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8"/>
    <w:qFormat/>
    <w:uiPriority w:val="0"/>
    <w:rPr>
      <w:rFonts w:ascii="Calibri" w:hAnsi="Calibri" w:cs="Calibri"/>
      <w:color w:val="000000"/>
      <w:sz w:val="18"/>
      <w:szCs w:val="18"/>
      <w:u w:val="none"/>
    </w:rPr>
  </w:style>
  <w:style w:type="character" w:customStyle="1" w:styleId="25">
    <w:name w:val="font01"/>
    <w:basedOn w:val="18"/>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5409</Words>
  <Characters>5597</Characters>
  <Lines>0</Lines>
  <Paragraphs>0</Paragraphs>
  <TotalTime>10</TotalTime>
  <ScaleCrop>false</ScaleCrop>
  <LinksUpToDate>false</LinksUpToDate>
  <CharactersWithSpaces>5776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等待一生</cp:lastModifiedBy>
  <cp:lastPrinted>2019-09-23T08:20:00Z</cp:lastPrinted>
  <dcterms:modified xsi:type="dcterms:W3CDTF">2023-08-25T06:38:31Z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6F48A25E1CA9488A9F55693863D49B3D</vt:lpwstr>
  </property>
</Properties>
</file>